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79B" w:rsidRPr="00054383" w:rsidRDefault="003F479B" w:rsidP="003F479B">
      <w:pPr>
        <w:spacing w:before="240" w:line="360" w:lineRule="auto"/>
        <w:rPr>
          <w:b/>
          <w:sz w:val="28"/>
          <w:szCs w:val="28"/>
        </w:rPr>
      </w:pPr>
      <w:bookmarkStart w:id="0" w:name="_GoBack"/>
      <w:bookmarkEnd w:id="0"/>
      <w:r w:rsidRPr="00054383">
        <w:rPr>
          <w:b/>
          <w:sz w:val="28"/>
          <w:szCs w:val="28"/>
        </w:rPr>
        <w:t>Formulario para Presentación de Propuesta de Proyecto</w:t>
      </w:r>
    </w:p>
    <w:tbl>
      <w:tblPr>
        <w:tblW w:w="93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792"/>
        <w:gridCol w:w="408"/>
        <w:gridCol w:w="2053"/>
        <w:gridCol w:w="1445"/>
        <w:gridCol w:w="797"/>
        <w:gridCol w:w="700"/>
      </w:tblGrid>
      <w:tr w:rsidR="003F479B" w:rsidRPr="006D665D" w:rsidTr="00B66C08">
        <w:trPr>
          <w:trHeight w:val="256"/>
        </w:trPr>
        <w:tc>
          <w:tcPr>
            <w:tcW w:w="2127" w:type="dxa"/>
            <w:hideMark/>
          </w:tcPr>
          <w:p w:rsidR="003F479B" w:rsidRPr="006D665D" w:rsidRDefault="003F479B" w:rsidP="00B66C08">
            <w:pPr>
              <w:jc w:val="left"/>
            </w:pPr>
            <w:r w:rsidRPr="006D665D">
              <w:rPr>
                <w:b/>
                <w:sz w:val="18"/>
              </w:rPr>
              <w:t>Región</w:t>
            </w:r>
          </w:p>
        </w:tc>
        <w:tc>
          <w:tcPr>
            <w:tcW w:w="7195" w:type="dxa"/>
            <w:gridSpan w:val="6"/>
            <w:hideMark/>
          </w:tcPr>
          <w:p w:rsidR="003F479B" w:rsidRPr="006D665D" w:rsidRDefault="003F479B" w:rsidP="00D545BA">
            <w:r>
              <w:t>América Latina y el Caribe</w:t>
            </w:r>
          </w:p>
        </w:tc>
      </w:tr>
      <w:tr w:rsidR="003F479B" w:rsidRPr="006D665D" w:rsidTr="00B66C08">
        <w:trPr>
          <w:trHeight w:val="360"/>
        </w:trPr>
        <w:tc>
          <w:tcPr>
            <w:tcW w:w="2127" w:type="dxa"/>
          </w:tcPr>
          <w:p w:rsidR="003F479B" w:rsidRPr="006D665D" w:rsidRDefault="003F479B" w:rsidP="00B66C08">
            <w:pPr>
              <w:jc w:val="left"/>
            </w:pPr>
            <w:r w:rsidRPr="006D665D">
              <w:rPr>
                <w:b/>
                <w:sz w:val="18"/>
              </w:rPr>
              <w:t xml:space="preserve">Acuerdo regional/de cooperación </w:t>
            </w:r>
            <w:r w:rsidRPr="006D665D">
              <w:rPr>
                <w:sz w:val="18"/>
              </w:rPr>
              <w:t>(si procede)</w:t>
            </w:r>
          </w:p>
        </w:tc>
        <w:tc>
          <w:tcPr>
            <w:tcW w:w="2200" w:type="dxa"/>
            <w:gridSpan w:val="2"/>
          </w:tcPr>
          <w:p w:rsidR="003F479B" w:rsidRPr="006D665D" w:rsidRDefault="003F479B" w:rsidP="00B66C08"/>
        </w:tc>
        <w:tc>
          <w:tcPr>
            <w:tcW w:w="4295" w:type="dxa"/>
            <w:gridSpan w:val="3"/>
          </w:tcPr>
          <w:p w:rsidR="003F479B" w:rsidRPr="006D665D" w:rsidRDefault="003F479B" w:rsidP="00B66C08">
            <w:r w:rsidRPr="006D665D">
              <w:rPr>
                <w:b/>
                <w:sz w:val="18"/>
              </w:rPr>
              <w:t xml:space="preserve">Nº de prioridad otorgado por el acuerdo regional/de cooperación </w:t>
            </w:r>
            <w:r w:rsidRPr="006D665D">
              <w:rPr>
                <w:sz w:val="18"/>
              </w:rPr>
              <w:t>(para conceptos propuestos bajo los auspicios de los acuerdos regionales/de cooperación)</w:t>
            </w:r>
          </w:p>
        </w:tc>
        <w:tc>
          <w:tcPr>
            <w:tcW w:w="700" w:type="dxa"/>
          </w:tcPr>
          <w:p w:rsidR="003F479B" w:rsidRPr="006D665D" w:rsidRDefault="003F479B" w:rsidP="00B66C08"/>
        </w:tc>
      </w:tr>
      <w:tr w:rsidR="003F479B" w:rsidRPr="006D665D" w:rsidTr="00B66C08">
        <w:trPr>
          <w:trHeight w:val="90"/>
        </w:trPr>
        <w:tc>
          <w:tcPr>
            <w:tcW w:w="2127" w:type="dxa"/>
            <w:shd w:val="clear" w:color="auto" w:fill="D9D9D9"/>
            <w:hideMark/>
          </w:tcPr>
          <w:p w:rsidR="003F479B" w:rsidRPr="006D665D" w:rsidRDefault="003F479B" w:rsidP="00B66C08">
            <w:pPr>
              <w:jc w:val="left"/>
              <w:rPr>
                <w:sz w:val="12"/>
              </w:rPr>
            </w:pPr>
          </w:p>
        </w:tc>
        <w:tc>
          <w:tcPr>
            <w:tcW w:w="2200" w:type="dxa"/>
            <w:gridSpan w:val="2"/>
            <w:shd w:val="clear" w:color="auto" w:fill="D9D9D9"/>
            <w:hideMark/>
          </w:tcPr>
          <w:p w:rsidR="003F479B" w:rsidRPr="006D665D" w:rsidRDefault="003F479B" w:rsidP="00B66C08">
            <w:pPr>
              <w:rPr>
                <w:sz w:val="12"/>
              </w:rPr>
            </w:pPr>
          </w:p>
        </w:tc>
        <w:tc>
          <w:tcPr>
            <w:tcW w:w="4295" w:type="dxa"/>
            <w:gridSpan w:val="3"/>
            <w:shd w:val="clear" w:color="auto" w:fill="D9D9D9"/>
          </w:tcPr>
          <w:p w:rsidR="003F479B" w:rsidRPr="006D665D" w:rsidRDefault="003F479B" w:rsidP="00B66C08">
            <w:pPr>
              <w:rPr>
                <w:sz w:val="12"/>
              </w:rPr>
            </w:pPr>
          </w:p>
        </w:tc>
        <w:tc>
          <w:tcPr>
            <w:tcW w:w="700" w:type="dxa"/>
            <w:shd w:val="clear" w:color="auto" w:fill="D9D9D9"/>
          </w:tcPr>
          <w:p w:rsidR="003F479B" w:rsidRPr="006D665D" w:rsidRDefault="003F479B" w:rsidP="00B66C08">
            <w:pPr>
              <w:rPr>
                <w:sz w:val="12"/>
              </w:rPr>
            </w:pPr>
          </w:p>
        </w:tc>
      </w:tr>
      <w:tr w:rsidR="003F479B" w:rsidRPr="006D665D" w:rsidTr="00B66C08">
        <w:trPr>
          <w:trHeight w:val="272"/>
        </w:trPr>
        <w:tc>
          <w:tcPr>
            <w:tcW w:w="2127" w:type="dxa"/>
            <w:hideMark/>
          </w:tcPr>
          <w:p w:rsidR="003F479B" w:rsidRPr="006D665D" w:rsidRDefault="003F479B" w:rsidP="00B66C08">
            <w:pPr>
              <w:jc w:val="left"/>
            </w:pPr>
            <w:r w:rsidRPr="006D665D">
              <w:rPr>
                <w:b/>
                <w:sz w:val="18"/>
              </w:rPr>
              <w:t>Título</w:t>
            </w:r>
          </w:p>
        </w:tc>
        <w:tc>
          <w:tcPr>
            <w:tcW w:w="7195" w:type="dxa"/>
            <w:gridSpan w:val="6"/>
          </w:tcPr>
          <w:p w:rsidR="003F479B" w:rsidRPr="006D665D" w:rsidRDefault="003F479B" w:rsidP="003F479B">
            <w:r>
              <w:t xml:space="preserve">Aplicación de técnicas radio-analíticas y </w:t>
            </w:r>
            <w:r w:rsidR="0003220E">
              <w:t>complementarias</w:t>
            </w:r>
            <w:r>
              <w:t xml:space="preserve"> para promover del desarrollo de la acuacultura en </w:t>
            </w:r>
            <w:r w:rsidR="0003220E">
              <w:t>Latinoamérica</w:t>
            </w:r>
            <w:r>
              <w:t xml:space="preserve"> y el Caribe.  </w:t>
            </w:r>
          </w:p>
        </w:tc>
      </w:tr>
      <w:tr w:rsidR="003F479B" w:rsidRPr="006D665D" w:rsidTr="00B66C08">
        <w:trPr>
          <w:trHeight w:val="64"/>
        </w:trPr>
        <w:tc>
          <w:tcPr>
            <w:tcW w:w="2127" w:type="dxa"/>
            <w:shd w:val="clear" w:color="auto" w:fill="D9D9D9"/>
            <w:hideMark/>
          </w:tcPr>
          <w:p w:rsidR="003F479B" w:rsidRPr="006D665D" w:rsidRDefault="003F479B" w:rsidP="00B66C08">
            <w:pPr>
              <w:jc w:val="left"/>
              <w:rPr>
                <w:b/>
                <w:sz w:val="16"/>
              </w:rPr>
            </w:pPr>
          </w:p>
        </w:tc>
        <w:tc>
          <w:tcPr>
            <w:tcW w:w="7195" w:type="dxa"/>
            <w:gridSpan w:val="6"/>
            <w:shd w:val="clear" w:color="auto" w:fill="D9D9D9"/>
            <w:hideMark/>
          </w:tcPr>
          <w:p w:rsidR="003F479B" w:rsidRPr="006D665D" w:rsidRDefault="003F479B" w:rsidP="00B66C08">
            <w:pPr>
              <w:rPr>
                <w:sz w:val="16"/>
              </w:rPr>
            </w:pPr>
          </w:p>
        </w:tc>
      </w:tr>
      <w:tr w:rsidR="003F479B" w:rsidRPr="006D665D" w:rsidTr="00B66C08">
        <w:trPr>
          <w:trHeight w:val="222"/>
        </w:trPr>
        <w:tc>
          <w:tcPr>
            <w:tcW w:w="2127" w:type="dxa"/>
            <w:hideMark/>
          </w:tcPr>
          <w:p w:rsidR="003F479B" w:rsidRPr="006D665D" w:rsidRDefault="003F479B" w:rsidP="00B66C08">
            <w:pPr>
              <w:jc w:val="left"/>
            </w:pPr>
            <w:r w:rsidRPr="006D665D">
              <w:rPr>
                <w:b/>
                <w:sz w:val="18"/>
              </w:rPr>
              <w:t>Esfera de actividad</w:t>
            </w:r>
          </w:p>
        </w:tc>
        <w:tc>
          <w:tcPr>
            <w:tcW w:w="7195" w:type="dxa"/>
            <w:gridSpan w:val="6"/>
          </w:tcPr>
          <w:p w:rsidR="003F479B" w:rsidRPr="006D665D" w:rsidRDefault="003F479B" w:rsidP="00D545BA">
            <w:r>
              <w:t>Seguridad alimentaria A-6</w:t>
            </w:r>
          </w:p>
        </w:tc>
      </w:tr>
      <w:tr w:rsidR="003F479B" w:rsidRPr="006D665D" w:rsidTr="00B66C08">
        <w:trPr>
          <w:trHeight w:val="222"/>
        </w:trPr>
        <w:tc>
          <w:tcPr>
            <w:tcW w:w="2127" w:type="dxa"/>
          </w:tcPr>
          <w:p w:rsidR="003F479B" w:rsidRPr="006D665D" w:rsidRDefault="003F479B" w:rsidP="00B66C08">
            <w:pPr>
              <w:jc w:val="left"/>
            </w:pPr>
            <w:r w:rsidRPr="006D665D">
              <w:rPr>
                <w:b/>
                <w:sz w:val="18"/>
              </w:rPr>
              <w:t>Nombres y datos</w:t>
            </w:r>
            <w:r>
              <w:rPr>
                <w:b/>
                <w:sz w:val="18"/>
              </w:rPr>
              <w:t xml:space="preserve"> </w:t>
            </w:r>
            <w:r w:rsidRPr="006D665D">
              <w:rPr>
                <w:b/>
                <w:sz w:val="18"/>
              </w:rPr>
              <w:t>de contacto de las contrapartes del proyecto y las instituciones de contraparte (comenzando con</w:t>
            </w:r>
            <w:r>
              <w:rPr>
                <w:b/>
                <w:sz w:val="18"/>
              </w:rPr>
              <w:t xml:space="preserve"> </w:t>
            </w:r>
            <w:r w:rsidRPr="006D665D">
              <w:rPr>
                <w:b/>
                <w:sz w:val="18"/>
              </w:rPr>
              <w:t>la contraparte principal)</w:t>
            </w:r>
          </w:p>
        </w:tc>
        <w:tc>
          <w:tcPr>
            <w:tcW w:w="7195" w:type="dxa"/>
            <w:gridSpan w:val="6"/>
          </w:tcPr>
          <w:p w:rsidR="003F479B" w:rsidRDefault="003F479B" w:rsidP="003F479B">
            <w:pPr>
              <w:rPr>
                <w:rFonts w:ascii="Arial" w:hAnsi="Arial" w:cs="Arial"/>
                <w:color w:val="auto"/>
                <w:sz w:val="20"/>
                <w:szCs w:val="20"/>
                <w:lang w:eastAsia="en-GB"/>
              </w:rPr>
            </w:pPr>
            <w:r>
              <w:rPr>
                <w:rFonts w:ascii="Arial" w:hAnsi="Arial" w:cs="Arial"/>
                <w:color w:val="auto"/>
                <w:sz w:val="20"/>
                <w:szCs w:val="20"/>
                <w:lang w:eastAsia="en-GB"/>
              </w:rPr>
              <w:t>Universidad Autónoma del Estado de México</w:t>
            </w:r>
          </w:p>
          <w:p w:rsidR="003F479B" w:rsidRDefault="003F479B" w:rsidP="003F479B">
            <w:pPr>
              <w:rPr>
                <w:rFonts w:ascii="Arial" w:hAnsi="Arial" w:cs="Arial"/>
                <w:color w:val="auto"/>
                <w:sz w:val="20"/>
                <w:szCs w:val="20"/>
                <w:lang w:eastAsia="en-GB"/>
              </w:rPr>
            </w:pPr>
            <w:r>
              <w:rPr>
                <w:rFonts w:ascii="Arial" w:hAnsi="Arial" w:cs="Arial"/>
                <w:color w:val="auto"/>
                <w:sz w:val="20"/>
                <w:szCs w:val="20"/>
                <w:lang w:eastAsia="en-GB"/>
              </w:rPr>
              <w:t>Facultad de Ciencias</w:t>
            </w:r>
          </w:p>
          <w:p w:rsidR="003F479B" w:rsidRDefault="003F479B" w:rsidP="003F479B">
            <w:pPr>
              <w:rPr>
                <w:rFonts w:ascii="Arial" w:hAnsi="Arial" w:cs="Arial"/>
                <w:color w:val="auto"/>
                <w:sz w:val="20"/>
                <w:szCs w:val="20"/>
                <w:lang w:eastAsia="en-GB"/>
              </w:rPr>
            </w:pPr>
            <w:r>
              <w:rPr>
                <w:rFonts w:ascii="Arial" w:hAnsi="Arial" w:cs="Arial"/>
                <w:color w:val="auto"/>
                <w:sz w:val="20"/>
                <w:szCs w:val="20"/>
                <w:lang w:eastAsia="en-GB"/>
              </w:rPr>
              <w:t xml:space="preserve">Dr. Iván Gallegos </w:t>
            </w:r>
            <w:r w:rsidR="0003220E">
              <w:rPr>
                <w:rFonts w:ascii="Arial" w:hAnsi="Arial" w:cs="Arial"/>
                <w:color w:val="auto"/>
                <w:sz w:val="20"/>
                <w:szCs w:val="20"/>
                <w:lang w:eastAsia="en-GB"/>
              </w:rPr>
              <w:t>Alarcón</w:t>
            </w:r>
          </w:p>
          <w:p w:rsidR="003F479B" w:rsidRDefault="000A67C7" w:rsidP="003F479B">
            <w:pPr>
              <w:rPr>
                <w:rFonts w:ascii="Arial" w:hAnsi="Arial" w:cs="Arial"/>
                <w:color w:val="auto"/>
                <w:sz w:val="20"/>
                <w:szCs w:val="20"/>
                <w:lang w:eastAsia="en-GB"/>
              </w:rPr>
            </w:pPr>
            <w:hyperlink r:id="rId5" w:history="1">
              <w:r w:rsidR="003F479B">
                <w:rPr>
                  <w:rStyle w:val="Hipervnculo"/>
                  <w:rFonts w:ascii="Arial" w:hAnsi="Arial" w:cs="Arial"/>
                  <w:sz w:val="20"/>
                  <w:szCs w:val="20"/>
                  <w:lang w:eastAsia="en-GB"/>
                </w:rPr>
                <w:t>iga@uaemex.mx</w:t>
              </w:r>
            </w:hyperlink>
          </w:p>
          <w:p w:rsidR="003F479B" w:rsidRDefault="000A67C7" w:rsidP="003F479B">
            <w:pPr>
              <w:rPr>
                <w:rFonts w:ascii="Arial" w:hAnsi="Arial" w:cs="Arial"/>
                <w:color w:val="auto"/>
                <w:sz w:val="20"/>
                <w:szCs w:val="20"/>
                <w:lang w:eastAsia="en-GB"/>
              </w:rPr>
            </w:pPr>
            <w:hyperlink r:id="rId6" w:history="1">
              <w:r w:rsidR="003F479B">
                <w:rPr>
                  <w:rStyle w:val="Hipervnculo"/>
                  <w:rFonts w:ascii="Arial" w:hAnsi="Arial" w:cs="Arial"/>
                  <w:sz w:val="20"/>
                  <w:szCs w:val="20"/>
                  <w:lang w:eastAsia="en-GB"/>
                </w:rPr>
                <w:t>igatoluca@gmail.com</w:t>
              </w:r>
            </w:hyperlink>
          </w:p>
          <w:p w:rsidR="003F479B" w:rsidRDefault="003F479B" w:rsidP="003F479B">
            <w:pPr>
              <w:shd w:val="clear" w:color="auto" w:fill="FFFFFF"/>
              <w:spacing w:after="0" w:line="240" w:lineRule="auto"/>
              <w:ind w:left="0" w:firstLine="0"/>
              <w:jc w:val="left"/>
              <w:rPr>
                <w:rFonts w:ascii="Arial" w:hAnsi="Arial" w:cs="Arial"/>
                <w:color w:val="auto"/>
                <w:sz w:val="20"/>
                <w:szCs w:val="20"/>
                <w:lang w:val="es-419"/>
              </w:rPr>
            </w:pPr>
            <w:r>
              <w:rPr>
                <w:rFonts w:ascii="Arial" w:hAnsi="Arial" w:cs="Arial"/>
                <w:color w:val="auto"/>
                <w:sz w:val="20"/>
                <w:szCs w:val="20"/>
                <w:lang w:val="es-419"/>
              </w:rPr>
              <w:t xml:space="preserve">Campus El Cerrillo, Carretera Toluca - Ixtlahuaca Km 15.5, Piedras Blancas, 50200 Toluca de Lerdo, </w:t>
            </w:r>
            <w:proofErr w:type="spellStart"/>
            <w:r>
              <w:rPr>
                <w:rFonts w:ascii="Arial" w:hAnsi="Arial" w:cs="Arial"/>
                <w:color w:val="auto"/>
                <w:sz w:val="20"/>
                <w:szCs w:val="20"/>
                <w:lang w:val="es-419"/>
              </w:rPr>
              <w:t>Méx</w:t>
            </w:r>
            <w:r w:rsidR="0003220E">
              <w:rPr>
                <w:rFonts w:ascii="Arial" w:hAnsi="Arial" w:cs="Arial"/>
                <w:color w:val="auto"/>
                <w:sz w:val="20"/>
                <w:szCs w:val="20"/>
              </w:rPr>
              <w:t>ico</w:t>
            </w:r>
            <w:proofErr w:type="spellEnd"/>
            <w:r>
              <w:rPr>
                <w:rFonts w:ascii="Arial" w:hAnsi="Arial" w:cs="Arial"/>
                <w:color w:val="auto"/>
                <w:sz w:val="20"/>
                <w:szCs w:val="20"/>
                <w:lang w:val="es-419"/>
              </w:rPr>
              <w:t xml:space="preserve">. </w:t>
            </w:r>
          </w:p>
          <w:p w:rsidR="003F479B" w:rsidRDefault="000A67C7" w:rsidP="003F479B">
            <w:pPr>
              <w:shd w:val="clear" w:color="auto" w:fill="FFFFFF"/>
              <w:spacing w:after="0" w:line="240" w:lineRule="auto"/>
              <w:ind w:left="0" w:firstLine="0"/>
              <w:jc w:val="left"/>
              <w:rPr>
                <w:rFonts w:ascii="Arial" w:hAnsi="Arial" w:cs="Arial"/>
                <w:color w:val="auto"/>
                <w:sz w:val="20"/>
                <w:szCs w:val="20"/>
                <w:lang w:val="es-419"/>
              </w:rPr>
            </w:pPr>
            <w:hyperlink r:id="rId7" w:tgtFrame="_blank" w:history="1">
              <w:r w:rsidR="003F479B">
                <w:rPr>
                  <w:rStyle w:val="Hipervnculo"/>
                  <w:rFonts w:ascii="Arial" w:hAnsi="Arial" w:cs="Arial"/>
                  <w:color w:val="auto"/>
                  <w:sz w:val="20"/>
                  <w:szCs w:val="20"/>
                  <w:lang w:val="es-419"/>
                </w:rPr>
                <w:t>uaemex.mx</w:t>
              </w:r>
            </w:hyperlink>
            <w:r w:rsidR="003F479B">
              <w:rPr>
                <w:rFonts w:ascii="Arial" w:hAnsi="Arial" w:cs="Arial"/>
                <w:color w:val="auto"/>
                <w:sz w:val="20"/>
                <w:szCs w:val="20"/>
                <w:lang w:val="es-419"/>
              </w:rPr>
              <w:t xml:space="preserve"> </w:t>
            </w:r>
          </w:p>
          <w:p w:rsidR="003F479B" w:rsidRPr="006D665D" w:rsidRDefault="003F479B" w:rsidP="00D545BA">
            <w:pPr>
              <w:shd w:val="clear" w:color="auto" w:fill="FFFFFF"/>
              <w:spacing w:after="0" w:line="240" w:lineRule="auto"/>
              <w:ind w:left="0" w:firstLine="0"/>
              <w:jc w:val="left"/>
              <w:rPr>
                <w:highlight w:val="yellow"/>
              </w:rPr>
            </w:pPr>
            <w:r>
              <w:rPr>
                <w:rFonts w:ascii="Arial" w:hAnsi="Arial" w:cs="Arial"/>
                <w:color w:val="auto"/>
                <w:sz w:val="20"/>
                <w:szCs w:val="20"/>
                <w:lang w:val="es-419"/>
              </w:rPr>
              <w:t>01 722 296 5554</w:t>
            </w:r>
          </w:p>
        </w:tc>
      </w:tr>
      <w:tr w:rsidR="003F479B" w:rsidRPr="006D665D" w:rsidTr="00B66C08">
        <w:trPr>
          <w:trHeight w:val="127"/>
        </w:trPr>
        <w:tc>
          <w:tcPr>
            <w:tcW w:w="2127" w:type="dxa"/>
            <w:shd w:val="clear" w:color="auto" w:fill="D9D9D9"/>
            <w:hideMark/>
          </w:tcPr>
          <w:p w:rsidR="003F479B" w:rsidRPr="006D665D" w:rsidRDefault="003F479B" w:rsidP="00B66C08">
            <w:pPr>
              <w:jc w:val="left"/>
              <w:rPr>
                <w:b/>
                <w:sz w:val="12"/>
              </w:rPr>
            </w:pPr>
          </w:p>
        </w:tc>
        <w:tc>
          <w:tcPr>
            <w:tcW w:w="7195" w:type="dxa"/>
            <w:gridSpan w:val="6"/>
            <w:shd w:val="clear" w:color="auto" w:fill="D9D9D9"/>
            <w:hideMark/>
          </w:tcPr>
          <w:p w:rsidR="003F479B" w:rsidRPr="006D665D" w:rsidRDefault="003F479B" w:rsidP="00B66C08">
            <w:pPr>
              <w:rPr>
                <w:i/>
                <w:sz w:val="12"/>
              </w:rPr>
            </w:pPr>
          </w:p>
        </w:tc>
      </w:tr>
      <w:tr w:rsidR="003F479B" w:rsidRPr="006D665D" w:rsidTr="00B66C08">
        <w:trPr>
          <w:trHeight w:val="1190"/>
        </w:trPr>
        <w:tc>
          <w:tcPr>
            <w:tcW w:w="2127" w:type="dxa"/>
            <w:hideMark/>
          </w:tcPr>
          <w:p w:rsidR="003F479B" w:rsidRPr="006D665D" w:rsidRDefault="003F479B" w:rsidP="00B66C08">
            <w:pPr>
              <w:jc w:val="left"/>
              <w:rPr>
                <w:b/>
                <w:sz w:val="18"/>
              </w:rPr>
            </w:pPr>
            <w:r w:rsidRPr="006D665D">
              <w:rPr>
                <w:b/>
                <w:sz w:val="18"/>
              </w:rPr>
              <w:t>Análisis de los problemas/</w:t>
            </w:r>
            <w:r>
              <w:rPr>
                <w:b/>
                <w:sz w:val="18"/>
              </w:rPr>
              <w:t>deficiencias/</w:t>
            </w:r>
            <w:r w:rsidRPr="006D665D">
              <w:rPr>
                <w:b/>
                <w:sz w:val="18"/>
              </w:rPr>
              <w:t>necesidades regionales</w:t>
            </w:r>
          </w:p>
          <w:p w:rsidR="003F479B" w:rsidRPr="006D665D" w:rsidRDefault="003F479B" w:rsidP="00B66C08">
            <w:pPr>
              <w:jc w:val="left"/>
              <w:rPr>
                <w:b/>
                <w:sz w:val="18"/>
              </w:rPr>
            </w:pPr>
          </w:p>
        </w:tc>
        <w:tc>
          <w:tcPr>
            <w:tcW w:w="7195" w:type="dxa"/>
            <w:gridSpan w:val="6"/>
            <w:hideMark/>
          </w:tcPr>
          <w:p w:rsidR="003F479B" w:rsidRPr="006D665D" w:rsidRDefault="003F479B" w:rsidP="00B66C08">
            <w:r w:rsidRPr="006D665D">
              <w:rPr>
                <w:i/>
              </w:rPr>
              <w:t>Presente un análisis en profundidad de los principales problemas/necesidades que abordará el proyecto, así como de sus causas y efectos, y explique cómo están vinculados con los planes o marcos regionales de desarrollo (o equivalente). Mencione los esfuerzos realizados anteriormente para abordar esos problemas/necesidades, si los hubiere, y explique cómo la actual propuesta de proyecto se inspira en ellos.</w:t>
            </w:r>
          </w:p>
          <w:p w:rsidR="003F479B" w:rsidRDefault="003F479B" w:rsidP="00B66C08">
            <w:pPr>
              <w:rPr>
                <w:i/>
              </w:rPr>
            </w:pPr>
            <w:r w:rsidRPr="006D665D">
              <w:rPr>
                <w:i/>
              </w:rPr>
              <w:t>Adjunte documentos de apoyo (por ejemplo, el texto de los planes regionales de desarrollo).</w:t>
            </w:r>
          </w:p>
          <w:p w:rsidR="003F479B" w:rsidRDefault="00F56B05" w:rsidP="00B66C08">
            <w:r>
              <w:t xml:space="preserve">La acuacultura es un sector creciente a nivel mundial, habiendo tenido en los últimos años un crecimiento impresionante en el suministro de peces para consumo humano. Pasando de un 7% en 1974, llegó a 26% en </w:t>
            </w:r>
            <w:r w:rsidR="004F787E">
              <w:t>1994 y</w:t>
            </w:r>
            <w:r>
              <w:t xml:space="preserve"> 30% en 2004. El crecimiento en la oferta de</w:t>
            </w:r>
            <w:r w:rsidR="004F787E">
              <w:t xml:space="preserve"> </w:t>
            </w:r>
            <w:r>
              <w:t xml:space="preserve">peces para consumo, ha sobrepasado el crecimiento poblacional, </w:t>
            </w:r>
            <w:r w:rsidR="004F787E">
              <w:t>siendo</w:t>
            </w:r>
            <w:r>
              <w:t xml:space="preserve"> en promedio 3.2% en el periodo 1961-2013, duplicando la tasa de crecimiento de la población, resultando en un aumento de la disponibilidad per cápita, pasando de 9.9 kg en 1960 a 20 kg en 2015. </w:t>
            </w:r>
          </w:p>
          <w:p w:rsidR="00F56B05" w:rsidRDefault="00F56B05" w:rsidP="00B66C08">
            <w:r>
              <w:t>La producción mundial acuícola</w:t>
            </w:r>
            <w:r w:rsidR="004F787E">
              <w:t xml:space="preserve"> </w:t>
            </w:r>
            <w:r>
              <w:t xml:space="preserve">en 2014 fue de 73.8 millones de toneladas. Latinoamérica y el Caribe aportaron 2.798 millones de toneladas, siendo Chile el mayor productor con 1214 millones de toneladas. </w:t>
            </w:r>
          </w:p>
          <w:p w:rsidR="00F56B05" w:rsidRPr="00F56B05" w:rsidRDefault="00F56B05" w:rsidP="00B66C08">
            <w:r>
              <w:t xml:space="preserve">A pesar del crecimiento en los volúmenes de producción, se carece de datos en la mayoría de los países respecto a la presencia de residuos de </w:t>
            </w:r>
            <w:r w:rsidR="004F787E">
              <w:t>químicos procedentes</w:t>
            </w:r>
            <w:r>
              <w:t xml:space="preserve"> de medicamentos, vacunas o alimentos, tanto en el agua como en los peces.  También se tiene desconocimiento en la eficiencia en la conversión de alimento en carne y en la </w:t>
            </w:r>
            <w:r w:rsidR="004F787E">
              <w:t>medida</w:t>
            </w:r>
            <w:r>
              <w:t xml:space="preserve"> en que se tiene mayor conciencia de la protección ambiental, aumenta la demanda de</w:t>
            </w:r>
            <w:r w:rsidR="004F787E">
              <w:t xml:space="preserve"> </w:t>
            </w:r>
            <w:r>
              <w:t xml:space="preserve">técnicas analíticas que permitan monitorear el destino de residuos químicos de alimentos, medicamentos, vacunas y suplementos para la acuacultura. </w:t>
            </w:r>
          </w:p>
          <w:p w:rsidR="00832BDA" w:rsidRDefault="00832BDA" w:rsidP="00B66C08">
            <w:r>
              <w:t xml:space="preserve">En consecuencia, los aspectos más importantes a abordar tratando de mejorar las actividades acuícolas son </w:t>
            </w:r>
            <w:r w:rsidR="00927080">
              <w:t>mejorar la eficiencia de</w:t>
            </w:r>
            <w:r w:rsidR="006F1DD2">
              <w:t xml:space="preserve"> </w:t>
            </w:r>
            <w:r w:rsidR="00927080">
              <w:t xml:space="preserve">conversión de alimento en peces, la necesidad de monitorear los residuos químicos y los estudios relativos al impacto de la actividad acuícola en los </w:t>
            </w:r>
            <w:r w:rsidR="006F1DD2">
              <w:t>ecosistemas</w:t>
            </w:r>
            <w:r w:rsidR="00927080">
              <w:t xml:space="preserve">. También el </w:t>
            </w:r>
            <w:r w:rsidR="00927080">
              <w:lastRenderedPageBreak/>
              <w:t xml:space="preserve">uso de óptimas razas y especies es relevante para mejorar la acuacultura en la región, aspectos que este </w:t>
            </w:r>
            <w:r w:rsidR="006F1DD2">
              <w:t>proyecto</w:t>
            </w:r>
            <w:r w:rsidR="00927080">
              <w:t xml:space="preserve"> intenta elucidar a nivel región. </w:t>
            </w:r>
          </w:p>
          <w:p w:rsidR="00A06D8E" w:rsidRDefault="00A06D8E" w:rsidP="00B66C08">
            <w:r>
              <w:t xml:space="preserve">La producción acuícola a pequeña escala, que integra un alto porcentaje de los productores en Latinoamérica y el Caribe, es afectada por varios factores, incluyendo inadecuado acceso al financiamiento, carencia </w:t>
            </w:r>
            <w:r w:rsidR="006F1DD2">
              <w:t>de innovaciones</w:t>
            </w:r>
            <w:r>
              <w:t xml:space="preserve"> tecnológicas y ausencia de estudios sobre formulación de dietas y procesamiento. Todo esto enmarcado en una carencia de </w:t>
            </w:r>
            <w:r w:rsidR="006F1DD2">
              <w:t>entrenamiento</w:t>
            </w:r>
            <w:r>
              <w:t xml:space="preserve"> para los productores. </w:t>
            </w:r>
          </w:p>
          <w:p w:rsidR="00500D8C" w:rsidRDefault="00500D8C" w:rsidP="00B66C08">
            <w:r>
              <w:t xml:space="preserve">El papel de la alimentación para optimizar los parámetros de producción debe ser dominado por los productores.  Es necesario establecer el uso de </w:t>
            </w:r>
            <w:r w:rsidR="006F1DD2">
              <w:t>técnicas</w:t>
            </w:r>
            <w:r>
              <w:t xml:space="preserve"> apropiadas de alimentación, y el uso de tablas de registro de</w:t>
            </w:r>
            <w:r w:rsidR="006F1DD2">
              <w:t xml:space="preserve"> </w:t>
            </w:r>
            <w:r>
              <w:t>consumo y ganancia de</w:t>
            </w:r>
            <w:r w:rsidR="006F1DD2">
              <w:t xml:space="preserve"> </w:t>
            </w:r>
            <w:r>
              <w:t xml:space="preserve">peso. Los productores necesitan herramientas sencillas para </w:t>
            </w:r>
            <w:r w:rsidR="006F1DD2">
              <w:t>monitorear</w:t>
            </w:r>
            <w:r>
              <w:t xml:space="preserve"> </w:t>
            </w:r>
            <w:r w:rsidR="006F1DD2">
              <w:t>L</w:t>
            </w:r>
            <w:r>
              <w:t>os índices de eficiencia de</w:t>
            </w:r>
            <w:r w:rsidR="006F1DD2">
              <w:t xml:space="preserve"> </w:t>
            </w:r>
            <w:r>
              <w:t xml:space="preserve">conversión y crecimiento y entrenamiento para tomar decisiones correctivas. </w:t>
            </w:r>
          </w:p>
          <w:p w:rsidR="005525F3" w:rsidRDefault="005525F3" w:rsidP="00B66C08">
            <w:r>
              <w:t xml:space="preserve">En sistemas de producción </w:t>
            </w:r>
            <w:r w:rsidR="006F1DD2">
              <w:t>extensivos</w:t>
            </w:r>
            <w:r>
              <w:t xml:space="preserve"> y semi</w:t>
            </w:r>
            <w:r w:rsidR="006F1DD2">
              <w:t>-extensivo</w:t>
            </w:r>
            <w:r>
              <w:t xml:space="preserve">s, hay necesidad de establecer relaciones cuantitativas y cualitativas entre la productividad por estanque y el impacto ambiental de los alimentos y </w:t>
            </w:r>
            <w:r w:rsidR="006F1DD2">
              <w:t>medicamentos sobre</w:t>
            </w:r>
            <w:r>
              <w:t xml:space="preserve"> el ciclo de</w:t>
            </w:r>
            <w:r w:rsidR="006F1DD2">
              <w:t xml:space="preserve"> </w:t>
            </w:r>
            <w:r>
              <w:t xml:space="preserve">nutrientes y su retención en las especies. </w:t>
            </w:r>
            <w:r w:rsidR="00CB507C">
              <w:t xml:space="preserve">El desarrollo de un mejor entendimiento de ésta dinámica es esencial para optimizar la formulación de dietas y la reducción de costos. La implicaciones del tipo de alimento, formulación y </w:t>
            </w:r>
            <w:r w:rsidR="006F1DD2">
              <w:t>prácticas</w:t>
            </w:r>
            <w:r w:rsidR="00CB507C">
              <w:t xml:space="preserve"> de alimentación, sobre la huella ambiental y los aspectos económicos, son aspectos importantes que los productores deben considerar cuando planean sus actividades. </w:t>
            </w:r>
            <w:r w:rsidR="000D0A85">
              <w:t>Si los productores pueden entender y cuantificar la</w:t>
            </w:r>
            <w:r w:rsidR="006F1DD2">
              <w:t xml:space="preserve">s </w:t>
            </w:r>
            <w:r w:rsidR="000D0A85">
              <w:t xml:space="preserve">interrelaciones entre el tipo de alimento y los costos, así como el desempeño de los regímenes alimentarios, pueden aumentar significativamente la redituabilidad. Las herramientas económicas para este propósito deben desarrollarse y proveerse a los productores. </w:t>
            </w:r>
          </w:p>
          <w:p w:rsidR="000D0A85" w:rsidRDefault="000D0A85" w:rsidP="00B66C08">
            <w:r>
              <w:t xml:space="preserve">Debe darse consideración a la promoción de programas en los medios locales para promover mensajes a los productores que incluyan disponibilidad actualizada de alimento, calidad, </w:t>
            </w:r>
            <w:r w:rsidR="006F1DD2">
              <w:t>precio</w:t>
            </w:r>
            <w:r>
              <w:t xml:space="preserve">, y proveedor e ingredientes y porcentajes en la formulación. </w:t>
            </w:r>
          </w:p>
          <w:p w:rsidR="000D0A85" w:rsidRDefault="000D0A85" w:rsidP="00B66C08">
            <w:r>
              <w:t xml:space="preserve">Por las razones anteriores, hay una necesidad </w:t>
            </w:r>
            <w:r w:rsidR="006F1DD2">
              <w:t>creciente</w:t>
            </w:r>
            <w:r>
              <w:t xml:space="preserve"> de tener un </w:t>
            </w:r>
            <w:r w:rsidR="006F1DD2">
              <w:t>diagnóstico</w:t>
            </w:r>
            <w:r>
              <w:t xml:space="preserve"> de la situación de la acuacultura a nivel regional y el grado de</w:t>
            </w:r>
            <w:r w:rsidR="006F1DD2">
              <w:t xml:space="preserve"> </w:t>
            </w:r>
            <w:r>
              <w:t xml:space="preserve">contaminación por químicos y metales pesados y desarrollar técnicas eficientes para medir el impacto ambiental. </w:t>
            </w:r>
          </w:p>
          <w:p w:rsidR="000D0A85" w:rsidRDefault="000D0A85" w:rsidP="00B66C08">
            <w:r>
              <w:t xml:space="preserve">Técnicas </w:t>
            </w:r>
            <w:r w:rsidR="006F1DD2">
              <w:t>radio analíticas</w:t>
            </w:r>
            <w:r>
              <w:t xml:space="preserve"> tales como </w:t>
            </w:r>
            <w:r w:rsidR="006F1DD2">
              <w:t>centelleo</w:t>
            </w:r>
            <w:r>
              <w:t xml:space="preserve"> líquido, espectroscopía neutrónica de masas, dilución isotópica, y </w:t>
            </w:r>
            <w:r w:rsidR="006F1DD2">
              <w:t>técnicas</w:t>
            </w:r>
            <w:r>
              <w:t xml:space="preserve"> </w:t>
            </w:r>
            <w:r w:rsidR="006F1DD2">
              <w:t>complementarias</w:t>
            </w:r>
            <w:r>
              <w:t xml:space="preserve"> como espectroscopía ICP-Masas, </w:t>
            </w:r>
            <w:proofErr w:type="gramStart"/>
            <w:r>
              <w:t xml:space="preserve">HRHPLC </w:t>
            </w:r>
            <w:r w:rsidR="001F3808">
              <w:t>,</w:t>
            </w:r>
            <w:proofErr w:type="gramEnd"/>
            <w:r w:rsidR="001F3808">
              <w:t xml:space="preserve"> son herramientas importantes para monitorear el grado de contaminación y para el trazado de medicamentos y alimento y también para </w:t>
            </w:r>
            <w:r w:rsidR="006F1DD2">
              <w:t>monitorear</w:t>
            </w:r>
            <w:r w:rsidR="001F3808">
              <w:t xml:space="preserve"> la conversión de alimento en carne de pescado. </w:t>
            </w:r>
          </w:p>
          <w:p w:rsidR="00500D8C" w:rsidRDefault="001F3808" w:rsidP="00D545BA">
            <w:r>
              <w:t xml:space="preserve">En consecuencia, este proyecto, tiene el objetivo de establecer, en primer término un diagnóstico a nivel regional de la actividad acuícola y segundo promover una actividad eficiente y sustentable  con las óptimas prácticas de conversión de alimento en productos acuícolas con el mínimo deterioro </w:t>
            </w:r>
            <w:r w:rsidR="006F1DD2">
              <w:t>ambiental</w:t>
            </w:r>
            <w:r>
              <w:t xml:space="preserve">, haciendo de la acuacultura una actividad de mínimo impacto ambiental y sostenible. </w:t>
            </w:r>
          </w:p>
          <w:p w:rsidR="00D545BA" w:rsidRPr="003F479B" w:rsidRDefault="00D545BA" w:rsidP="00D545BA"/>
        </w:tc>
      </w:tr>
      <w:tr w:rsidR="003F479B" w:rsidRPr="006D665D" w:rsidTr="00B66C08">
        <w:trPr>
          <w:trHeight w:val="575"/>
        </w:trPr>
        <w:tc>
          <w:tcPr>
            <w:tcW w:w="2127" w:type="dxa"/>
          </w:tcPr>
          <w:p w:rsidR="003F479B" w:rsidRPr="006D665D" w:rsidRDefault="003F479B" w:rsidP="00B66C08">
            <w:pPr>
              <w:jc w:val="left"/>
            </w:pPr>
            <w:r w:rsidRPr="006D665D">
              <w:rPr>
                <w:b/>
                <w:sz w:val="18"/>
              </w:rPr>
              <w:lastRenderedPageBreak/>
              <w:t>¿Por qué debería</w:t>
            </w:r>
            <w:r>
              <w:rPr>
                <w:b/>
                <w:sz w:val="18"/>
              </w:rPr>
              <w:t xml:space="preserve"> </w:t>
            </w:r>
            <w:r w:rsidRPr="006D665D">
              <w:rPr>
                <w:b/>
                <w:sz w:val="18"/>
              </w:rPr>
              <w:t>ser un proyecto regional?</w:t>
            </w:r>
          </w:p>
        </w:tc>
        <w:tc>
          <w:tcPr>
            <w:tcW w:w="7195" w:type="dxa"/>
            <w:gridSpan w:val="6"/>
          </w:tcPr>
          <w:p w:rsidR="003F479B" w:rsidRPr="006D665D" w:rsidRDefault="003F479B" w:rsidP="00B66C08">
            <w:r w:rsidRPr="006D665D">
              <w:rPr>
                <w:i/>
              </w:rPr>
              <w:t>Indique por qué es mejor abordar estos problemas/necesidades mediante un proyecto regional (por oposición a uno nacional)</w:t>
            </w:r>
          </w:p>
          <w:p w:rsidR="003F479B" w:rsidRDefault="0008546F" w:rsidP="00B66C08">
            <w:r>
              <w:t xml:space="preserve">El nuevo reporte de la FAO, relativo a la situación de la acuacultura a nivel mundial, predice una significativa expansión de la producción acuícola en Latinoamérica y el caribe, que podría llegar a 3.7 millones de </w:t>
            </w:r>
            <w:r w:rsidR="006F1DD2">
              <w:t>toneladas</w:t>
            </w:r>
            <w:r>
              <w:t xml:space="preserve"> en 2025m, un aumento de 39.9% sobre el nivel de 2013-2015, cuando la región produjo 2.7 millones de </w:t>
            </w:r>
            <w:r w:rsidR="006F1DD2">
              <w:t>toneladas</w:t>
            </w:r>
            <w:r>
              <w:t xml:space="preserve"> en promedio. </w:t>
            </w:r>
          </w:p>
          <w:p w:rsidR="00356B78" w:rsidRDefault="00356B78" w:rsidP="00B66C08">
            <w:r>
              <w:t xml:space="preserve">De acuerdo con la FAO, la pesca crecerá a una tasa más baja y la producción </w:t>
            </w:r>
            <w:r w:rsidR="006F1DD2">
              <w:t>piscícola</w:t>
            </w:r>
            <w:r>
              <w:t xml:space="preserve"> total de la región (pesca y acuacultura) alcanzará 16.2 millones de toneladas en 2025.  Esta cifra será 12.6% más alta que los </w:t>
            </w:r>
            <w:r w:rsidR="006F1DD2">
              <w:t>niveles de</w:t>
            </w:r>
            <w:r>
              <w:t xml:space="preserve"> producción 2013-2015, que totalizaron 14.4 millones. </w:t>
            </w:r>
          </w:p>
          <w:p w:rsidR="00356B78" w:rsidRDefault="00356B78" w:rsidP="00B66C08">
            <w:r>
              <w:t xml:space="preserve">A nivel mundial, la producción podría alcanzar en 2025 195.9 millones de toneladas, un aumento del 17% comparado con los niveles de 2013-2015 que </w:t>
            </w:r>
            <w:r w:rsidR="006F1DD2">
              <w:t>totalizaron</w:t>
            </w:r>
            <w:r>
              <w:t xml:space="preserve"> 166.8 millones de toneladas.  </w:t>
            </w:r>
          </w:p>
          <w:p w:rsidR="00356B78" w:rsidRDefault="00356B78" w:rsidP="00B66C08">
            <w:r>
              <w:t>Esto significa que en 2025 el mundo producirá 29 millones de</w:t>
            </w:r>
            <w:r w:rsidR="006F1DD2">
              <w:t xml:space="preserve"> </w:t>
            </w:r>
            <w:r>
              <w:t xml:space="preserve">toneladas más que en 2013-2015 y casi la mayor parte de este incremento ocurrirá en países en desarrollo a través de la acuacultura. </w:t>
            </w:r>
          </w:p>
          <w:p w:rsidR="00356B78" w:rsidRDefault="00356B78" w:rsidP="00B66C08">
            <w:r>
              <w:t>De esos 29 millones de</w:t>
            </w:r>
            <w:r w:rsidR="006F1DD2">
              <w:t xml:space="preserve"> </w:t>
            </w:r>
            <w:r>
              <w:t xml:space="preserve">toneladas, se espera que Latinoamérica contribuya con 3 millones de toneladas. </w:t>
            </w:r>
          </w:p>
          <w:p w:rsidR="00356B78" w:rsidRDefault="00356B78" w:rsidP="00B66C08">
            <w:r>
              <w:t xml:space="preserve">De acurdo con la FAO, las exportaciones </w:t>
            </w:r>
            <w:r w:rsidR="006F1DD2">
              <w:t>piscícolas</w:t>
            </w:r>
            <w:r>
              <w:t xml:space="preserve"> de la región, están creciendo más rápido que las importaciones.  </w:t>
            </w:r>
          </w:p>
          <w:p w:rsidR="000E3CDB" w:rsidRDefault="006F1DD2" w:rsidP="00B66C08">
            <w:r>
              <w:t>Latinoamérica y el C</w:t>
            </w:r>
            <w:r w:rsidR="000E3CDB">
              <w:t xml:space="preserve">aribe ha </w:t>
            </w:r>
            <w:r>
              <w:t>empezado</w:t>
            </w:r>
            <w:r w:rsidR="000E3CDB">
              <w:t xml:space="preserve"> a establecerse como una región exportadora de peces y productos agrícolas para consumo </w:t>
            </w:r>
            <w:r>
              <w:t>directo</w:t>
            </w:r>
            <w:r w:rsidR="000E3CDB">
              <w:t xml:space="preserve"> e </w:t>
            </w:r>
            <w:r>
              <w:t>indirecto</w:t>
            </w:r>
            <w:r w:rsidR="000E3CDB">
              <w:t>, manteniendo una de las más altas tasas de expansión acuícola en el mundo, de acuerdo con la FAO.</w:t>
            </w:r>
          </w:p>
          <w:p w:rsidR="000E3CDB" w:rsidRDefault="000E3CDB" w:rsidP="00B66C08">
            <w:r>
              <w:t xml:space="preserve">Latinoamérica y el Caribe comparten muchos aspectos en común relacionados con la acuacultura, tales como </w:t>
            </w:r>
            <w:r w:rsidR="006F1DD2">
              <w:t>especies</w:t>
            </w:r>
            <w:r>
              <w:t xml:space="preserve"> </w:t>
            </w:r>
            <w:r w:rsidR="006F1DD2">
              <w:t>producidas</w:t>
            </w:r>
            <w:r>
              <w:t xml:space="preserve">, métodos de producción (mayormente </w:t>
            </w:r>
            <w:r w:rsidR="006F1DD2">
              <w:t>pequeñas</w:t>
            </w:r>
            <w:r>
              <w:t xml:space="preserve"> </w:t>
            </w:r>
            <w:r w:rsidR="006F1DD2">
              <w:t>unidades</w:t>
            </w:r>
            <w:r>
              <w:t xml:space="preserve">  </w:t>
            </w:r>
            <w:r w:rsidR="006F1DD2">
              <w:t>de producción</w:t>
            </w:r>
            <w:r>
              <w:t xml:space="preserve">), </w:t>
            </w:r>
            <w:r w:rsidR="006F1DD2">
              <w:t xml:space="preserve">y </w:t>
            </w:r>
            <w:r>
              <w:t xml:space="preserve">afronta, varios problemas técnicos, </w:t>
            </w:r>
            <w:r w:rsidR="006F1DD2">
              <w:t>socioeconómicos</w:t>
            </w:r>
            <w:r>
              <w:t xml:space="preserve"> y ambientales tales como:</w:t>
            </w:r>
            <w:r w:rsidR="0031393F">
              <w:t xml:space="preserve"> </w:t>
            </w:r>
            <w:r w:rsidR="006F1DD2">
              <w:t>carencia</w:t>
            </w:r>
            <w:r w:rsidR="0031393F">
              <w:t xml:space="preserve"> de</w:t>
            </w:r>
            <w:r w:rsidR="006F1DD2">
              <w:t xml:space="preserve"> asistencia</w:t>
            </w:r>
            <w:r w:rsidR="0031393F">
              <w:t xml:space="preserve"> técnica to mejorar las unidades de </w:t>
            </w:r>
            <w:r w:rsidR="006F1DD2">
              <w:t>producción</w:t>
            </w:r>
            <w:r w:rsidR="0031393F">
              <w:t xml:space="preserve"> y procesos, carencia de programas de entrenamiento del personal operativo y carencia de métodos y </w:t>
            </w:r>
            <w:r w:rsidR="006F1DD2">
              <w:t>procedimientos</w:t>
            </w:r>
            <w:r w:rsidR="0031393F">
              <w:t xml:space="preserve">, para muestrear y </w:t>
            </w:r>
            <w:r w:rsidR="006F1DD2">
              <w:t>monitorear</w:t>
            </w:r>
            <w:r w:rsidR="0031393F">
              <w:t xml:space="preserve"> eficientemente la </w:t>
            </w:r>
            <w:r w:rsidR="006F1DD2">
              <w:t>conversión</w:t>
            </w:r>
            <w:r w:rsidR="0031393F">
              <w:t xml:space="preserve"> n de alimento en carne de </w:t>
            </w:r>
            <w:r w:rsidR="006F1DD2">
              <w:t>pescado</w:t>
            </w:r>
            <w:r w:rsidR="0031393F">
              <w:t>, y para determinar el de</w:t>
            </w:r>
            <w:r w:rsidR="006F1DD2">
              <w:t>s</w:t>
            </w:r>
            <w:r w:rsidR="0031393F">
              <w:t>tino</w:t>
            </w:r>
            <w:r w:rsidR="006F1DD2">
              <w:t xml:space="preserve"> </w:t>
            </w:r>
            <w:r w:rsidR="0031393F">
              <w:t xml:space="preserve">de residuos de medicamentos y </w:t>
            </w:r>
            <w:r w:rsidR="006F1DD2">
              <w:t>alimentos</w:t>
            </w:r>
            <w:r w:rsidR="0031393F">
              <w:t xml:space="preserve"> y el </w:t>
            </w:r>
            <w:r w:rsidR="006F1DD2">
              <w:t>impacto</w:t>
            </w:r>
            <w:r w:rsidR="0031393F">
              <w:t xml:space="preserve"> de éstos en el ambiente. </w:t>
            </w:r>
          </w:p>
          <w:p w:rsidR="008054B9" w:rsidRDefault="008054B9" w:rsidP="00B66C08">
            <w:r>
              <w:t xml:space="preserve">La región de </w:t>
            </w:r>
            <w:r w:rsidR="00F94C09">
              <w:t>Latinoamérica</w:t>
            </w:r>
            <w:r>
              <w:t xml:space="preserve"> y el Caribe, también afronta problemas en común en relación con el deterioro de los recursos </w:t>
            </w:r>
            <w:r w:rsidR="00F94C09">
              <w:t>naturales</w:t>
            </w:r>
            <w:r>
              <w:t xml:space="preserve"> tales como suelo, agua debido a contaminación y </w:t>
            </w:r>
            <w:r w:rsidR="00F94C09">
              <w:t>erosión</w:t>
            </w:r>
            <w:r>
              <w:t xml:space="preserve">, reducción de los mantos </w:t>
            </w:r>
            <w:r w:rsidR="00F94C09">
              <w:t>freáticos</w:t>
            </w:r>
            <w:r>
              <w:t xml:space="preserve">, siendo la deforestación otra actividad importante que contribuye a la reducción de fuentes hidrológicas. </w:t>
            </w:r>
          </w:p>
          <w:p w:rsidR="008054B9" w:rsidRDefault="008054B9" w:rsidP="00B66C08">
            <w:r>
              <w:t>Teniendo, tantos factores</w:t>
            </w:r>
            <w:r w:rsidR="00F94C09">
              <w:t xml:space="preserve"> e</w:t>
            </w:r>
            <w:r>
              <w:t>n</w:t>
            </w:r>
            <w:r w:rsidR="00F94C09">
              <w:t xml:space="preserve"> </w:t>
            </w:r>
            <w:r>
              <w:t xml:space="preserve">común, </w:t>
            </w:r>
            <w:r w:rsidR="00F94C09">
              <w:t>Latinoamérica</w:t>
            </w:r>
            <w:r>
              <w:t xml:space="preserve"> y el </w:t>
            </w:r>
            <w:r w:rsidR="00F94C09">
              <w:t>Corbe</w:t>
            </w:r>
            <w:r>
              <w:t xml:space="preserve">, deben establecer una estrategia común para generar primero un diagnóstico de la actividad acuícola en la región y segundo </w:t>
            </w:r>
            <w:r w:rsidR="00F94C09">
              <w:t>implementar métodos</w:t>
            </w:r>
            <w:r>
              <w:t xml:space="preserve"> para mejorar la actividad acuícola, a través de mejores </w:t>
            </w:r>
            <w:r w:rsidR="00F94C09">
              <w:t>prácticas</w:t>
            </w:r>
            <w:r>
              <w:t xml:space="preserve"> de </w:t>
            </w:r>
            <w:r w:rsidR="00F94C09">
              <w:t>alimentación</w:t>
            </w:r>
            <w:r>
              <w:t xml:space="preserve">, apropiado uso de medicamentos, vacunas y suplementos y adecuados sistemas de </w:t>
            </w:r>
            <w:r w:rsidR="00F94C09">
              <w:t xml:space="preserve">monitoreo del </w:t>
            </w:r>
            <w:r>
              <w:t xml:space="preserve"> </w:t>
            </w:r>
            <w:r w:rsidR="00F94C09">
              <w:t>impacto</w:t>
            </w:r>
            <w:r>
              <w:t xml:space="preserve"> ambiental de la actividad, para promover una </w:t>
            </w:r>
            <w:r w:rsidR="00F94C09">
              <w:t>actividad</w:t>
            </w:r>
            <w:r>
              <w:t xml:space="preserve"> eficiente, amigable con el ambiente, redituable y sostenible para contribuir al desarrollo regional y a la seguridad </w:t>
            </w:r>
            <w:r w:rsidR="00F94C09">
              <w:t>alimentaria</w:t>
            </w:r>
            <w:r>
              <w:t xml:space="preserve">. </w:t>
            </w:r>
          </w:p>
          <w:p w:rsidR="0008546F" w:rsidRPr="0008546F" w:rsidRDefault="0008546F" w:rsidP="00B66C08"/>
        </w:tc>
      </w:tr>
      <w:tr w:rsidR="003F479B" w:rsidRPr="006D665D" w:rsidTr="00B66C08">
        <w:trPr>
          <w:trHeight w:val="113"/>
        </w:trPr>
        <w:tc>
          <w:tcPr>
            <w:tcW w:w="2127" w:type="dxa"/>
            <w:shd w:val="clear" w:color="auto" w:fill="D9D9D9"/>
            <w:hideMark/>
          </w:tcPr>
          <w:p w:rsidR="003F479B" w:rsidRPr="006D665D" w:rsidRDefault="003F479B" w:rsidP="00B66C08">
            <w:pPr>
              <w:jc w:val="left"/>
              <w:rPr>
                <w:b/>
                <w:sz w:val="16"/>
              </w:rPr>
            </w:pPr>
          </w:p>
        </w:tc>
        <w:tc>
          <w:tcPr>
            <w:tcW w:w="7195" w:type="dxa"/>
            <w:gridSpan w:val="6"/>
            <w:shd w:val="clear" w:color="auto" w:fill="D9D9D9"/>
            <w:hideMark/>
          </w:tcPr>
          <w:p w:rsidR="003F479B" w:rsidRPr="006D665D" w:rsidRDefault="003F479B" w:rsidP="00B66C08">
            <w:pPr>
              <w:rPr>
                <w:i/>
                <w:sz w:val="16"/>
              </w:rPr>
            </w:pPr>
          </w:p>
        </w:tc>
      </w:tr>
      <w:tr w:rsidR="003F479B" w:rsidRPr="006D665D" w:rsidTr="00B66C08">
        <w:trPr>
          <w:trHeight w:val="819"/>
        </w:trPr>
        <w:tc>
          <w:tcPr>
            <w:tcW w:w="2127" w:type="dxa"/>
          </w:tcPr>
          <w:p w:rsidR="003F479B" w:rsidRPr="006D665D" w:rsidRDefault="003F479B" w:rsidP="00D545BA">
            <w:pPr>
              <w:spacing w:after="0"/>
              <w:jc w:val="left"/>
              <w:rPr>
                <w:b/>
                <w:sz w:val="18"/>
              </w:rPr>
            </w:pPr>
            <w:r w:rsidRPr="006D665D">
              <w:rPr>
                <w:b/>
                <w:sz w:val="18"/>
              </w:rPr>
              <w:lastRenderedPageBreak/>
              <w:t>Análisis de las asociaciones y partes interesadas</w:t>
            </w:r>
          </w:p>
          <w:p w:rsidR="003F479B" w:rsidRPr="006D665D" w:rsidRDefault="003F479B" w:rsidP="00D545BA">
            <w:pPr>
              <w:spacing w:after="0"/>
              <w:jc w:val="left"/>
              <w:rPr>
                <w:b/>
                <w:sz w:val="18"/>
              </w:rPr>
            </w:pPr>
          </w:p>
        </w:tc>
        <w:tc>
          <w:tcPr>
            <w:tcW w:w="7195" w:type="dxa"/>
            <w:gridSpan w:val="6"/>
          </w:tcPr>
          <w:p w:rsidR="003F479B" w:rsidRDefault="003F479B" w:rsidP="00D545BA">
            <w:pPr>
              <w:spacing w:after="0"/>
              <w:rPr>
                <w:i/>
              </w:rPr>
            </w:pPr>
            <w:r w:rsidRPr="006D665D">
              <w:rPr>
                <w:i/>
              </w:rPr>
              <w:t xml:space="preserve">Describa el análisis realizado de las partes interesadas, indicando todas las interesadas o afectadas, los usuarios finales, los beneficiarios, los patrocinadores y los asociados identificados, y defina claramente las funciones de cada entidad. </w:t>
            </w:r>
          </w:p>
          <w:p w:rsidR="007D6370" w:rsidRDefault="00BB59BC" w:rsidP="00D545BA">
            <w:pPr>
              <w:spacing w:after="0"/>
              <w:rPr>
                <w:b/>
              </w:rPr>
            </w:pPr>
            <w:r>
              <w:rPr>
                <w:b/>
              </w:rPr>
              <w:t>Asociaciones</w:t>
            </w:r>
          </w:p>
          <w:p w:rsidR="007D6370" w:rsidRPr="00F94C09" w:rsidRDefault="007D6370" w:rsidP="00D545BA">
            <w:pPr>
              <w:pStyle w:val="Prrafodelista"/>
              <w:numPr>
                <w:ilvl w:val="0"/>
                <w:numId w:val="2"/>
              </w:numPr>
              <w:spacing w:after="0"/>
              <w:jc w:val="both"/>
              <w:rPr>
                <w:rFonts w:ascii="Times New Roman" w:hAnsi="Times New Roman" w:cs="Times New Roman"/>
              </w:rPr>
            </w:pPr>
            <w:r w:rsidRPr="00F94C09">
              <w:rPr>
                <w:rFonts w:ascii="Times New Roman" w:hAnsi="Times New Roman" w:cs="Times New Roman"/>
              </w:rPr>
              <w:t xml:space="preserve">Ministerios nacionales de pesca y ambiente de cada país, que definen políticas en desarrollo acuícola. Su papel es dar apoyo al proyecto y coordinación con los productores. </w:t>
            </w:r>
          </w:p>
          <w:p w:rsidR="007D6370" w:rsidRPr="00F94C09" w:rsidRDefault="007D6370" w:rsidP="00D545BA">
            <w:pPr>
              <w:pStyle w:val="Prrafodelista"/>
              <w:numPr>
                <w:ilvl w:val="0"/>
                <w:numId w:val="2"/>
              </w:numPr>
              <w:spacing w:after="0"/>
              <w:jc w:val="both"/>
              <w:rPr>
                <w:rFonts w:ascii="Times New Roman" w:hAnsi="Times New Roman" w:cs="Times New Roman"/>
              </w:rPr>
            </w:pPr>
            <w:r w:rsidRPr="00F94C09">
              <w:rPr>
                <w:rFonts w:ascii="Times New Roman" w:hAnsi="Times New Roman" w:cs="Times New Roman"/>
              </w:rPr>
              <w:t xml:space="preserve">Sistema nacional de investigación sobre acuacultura de cada contraparte. Su papel es contribuir en la investigación </w:t>
            </w:r>
            <w:r w:rsidR="00F94C09" w:rsidRPr="00F94C09">
              <w:rPr>
                <w:rFonts w:ascii="Times New Roman" w:hAnsi="Times New Roman" w:cs="Times New Roman"/>
              </w:rPr>
              <w:t>de tecnologías</w:t>
            </w:r>
            <w:r w:rsidRPr="00F94C09">
              <w:rPr>
                <w:rFonts w:ascii="Times New Roman" w:hAnsi="Times New Roman" w:cs="Times New Roman"/>
              </w:rPr>
              <w:t xml:space="preserve"> para resolver los problemas de la actividad acuícola.</w:t>
            </w:r>
          </w:p>
          <w:p w:rsidR="007D6370" w:rsidRPr="00F94C09" w:rsidRDefault="00BB59BC" w:rsidP="00D545BA">
            <w:pPr>
              <w:pStyle w:val="Prrafodelista"/>
              <w:numPr>
                <w:ilvl w:val="0"/>
                <w:numId w:val="2"/>
              </w:numPr>
              <w:spacing w:after="0"/>
              <w:jc w:val="both"/>
              <w:rPr>
                <w:rFonts w:ascii="Times New Roman" w:hAnsi="Times New Roman" w:cs="Times New Roman"/>
              </w:rPr>
            </w:pPr>
            <w:r w:rsidRPr="00F94C09">
              <w:rPr>
                <w:rFonts w:ascii="Times New Roman" w:hAnsi="Times New Roman" w:cs="Times New Roman"/>
              </w:rPr>
              <w:t xml:space="preserve">Sistema nacional de promoción y extensión de la </w:t>
            </w:r>
            <w:r w:rsidR="00F94C09" w:rsidRPr="00F94C09">
              <w:rPr>
                <w:rFonts w:ascii="Times New Roman" w:hAnsi="Times New Roman" w:cs="Times New Roman"/>
              </w:rPr>
              <w:t>acuacultura</w:t>
            </w:r>
            <w:r w:rsidRPr="00F94C09">
              <w:rPr>
                <w:rFonts w:ascii="Times New Roman" w:hAnsi="Times New Roman" w:cs="Times New Roman"/>
              </w:rPr>
              <w:t>. Su papel es la diseminación de nuevas tecnologías hacia las unidades productoras, a través de mecanismos como ensayos demostrativos, talleres, publicaciones, etc.</w:t>
            </w:r>
          </w:p>
          <w:p w:rsidR="00BB59BC" w:rsidRPr="00F94C09" w:rsidRDefault="00F94C09" w:rsidP="00D545BA">
            <w:pPr>
              <w:pStyle w:val="Prrafodelista"/>
              <w:numPr>
                <w:ilvl w:val="0"/>
                <w:numId w:val="2"/>
              </w:numPr>
              <w:spacing w:after="0"/>
              <w:jc w:val="both"/>
              <w:rPr>
                <w:rFonts w:ascii="Times New Roman" w:hAnsi="Times New Roman" w:cs="Times New Roman"/>
              </w:rPr>
            </w:pPr>
            <w:r w:rsidRPr="00F94C09">
              <w:rPr>
                <w:rFonts w:ascii="Times New Roman" w:hAnsi="Times New Roman" w:cs="Times New Roman"/>
              </w:rPr>
              <w:t>Universidades</w:t>
            </w:r>
            <w:r w:rsidR="00BB59BC" w:rsidRPr="00F94C09">
              <w:rPr>
                <w:rFonts w:ascii="Times New Roman" w:hAnsi="Times New Roman" w:cs="Times New Roman"/>
              </w:rPr>
              <w:t xml:space="preserve"> e instituciones dedicadas a la investigación en </w:t>
            </w:r>
            <w:r w:rsidRPr="00F94C09">
              <w:rPr>
                <w:rFonts w:ascii="Times New Roman" w:hAnsi="Times New Roman" w:cs="Times New Roman"/>
              </w:rPr>
              <w:t>acuacultura</w:t>
            </w:r>
            <w:r w:rsidR="00BB59BC" w:rsidRPr="00F94C09">
              <w:rPr>
                <w:rFonts w:ascii="Times New Roman" w:hAnsi="Times New Roman" w:cs="Times New Roman"/>
              </w:rPr>
              <w:t xml:space="preserve">. </w:t>
            </w:r>
            <w:r w:rsidRPr="00F94C09">
              <w:rPr>
                <w:rFonts w:ascii="Times New Roman" w:hAnsi="Times New Roman" w:cs="Times New Roman"/>
              </w:rPr>
              <w:t>Principalmente</w:t>
            </w:r>
            <w:r w:rsidR="00BB59BC" w:rsidRPr="00F94C09">
              <w:rPr>
                <w:rFonts w:ascii="Times New Roman" w:hAnsi="Times New Roman" w:cs="Times New Roman"/>
              </w:rPr>
              <w:t xml:space="preserve"> facultades de</w:t>
            </w:r>
            <w:r>
              <w:rPr>
                <w:rFonts w:ascii="Times New Roman" w:hAnsi="Times New Roman" w:cs="Times New Roman"/>
              </w:rPr>
              <w:t xml:space="preserve"> </w:t>
            </w:r>
            <w:r w:rsidR="00BB59BC" w:rsidRPr="00F94C09">
              <w:rPr>
                <w:rFonts w:ascii="Times New Roman" w:hAnsi="Times New Roman" w:cs="Times New Roman"/>
              </w:rPr>
              <w:t xml:space="preserve">biología involucradas con </w:t>
            </w:r>
            <w:r w:rsidRPr="00F94C09">
              <w:rPr>
                <w:rFonts w:ascii="Times New Roman" w:hAnsi="Times New Roman" w:cs="Times New Roman"/>
              </w:rPr>
              <w:t>acuicultura</w:t>
            </w:r>
            <w:r w:rsidR="00BB59BC" w:rsidRPr="00F94C09">
              <w:rPr>
                <w:rFonts w:ascii="Times New Roman" w:hAnsi="Times New Roman" w:cs="Times New Roman"/>
              </w:rPr>
              <w:t>. Una de las misiones de</w:t>
            </w:r>
            <w:r>
              <w:rPr>
                <w:rFonts w:ascii="Times New Roman" w:hAnsi="Times New Roman" w:cs="Times New Roman"/>
              </w:rPr>
              <w:t xml:space="preserve"> </w:t>
            </w:r>
            <w:r w:rsidR="00BB59BC" w:rsidRPr="00F94C09">
              <w:rPr>
                <w:rFonts w:ascii="Times New Roman" w:hAnsi="Times New Roman" w:cs="Times New Roman"/>
              </w:rPr>
              <w:t>las universidades es generar tecnologías nuevas para</w:t>
            </w:r>
            <w:r>
              <w:rPr>
                <w:rFonts w:ascii="Times New Roman" w:hAnsi="Times New Roman" w:cs="Times New Roman"/>
              </w:rPr>
              <w:t xml:space="preserve"> mejorar los sistemas d</w:t>
            </w:r>
            <w:r w:rsidR="00BB59BC" w:rsidRPr="00F94C09">
              <w:rPr>
                <w:rFonts w:ascii="Times New Roman" w:hAnsi="Times New Roman" w:cs="Times New Roman"/>
              </w:rPr>
              <w:t>e</w:t>
            </w:r>
            <w:r>
              <w:rPr>
                <w:rFonts w:ascii="Times New Roman" w:hAnsi="Times New Roman" w:cs="Times New Roman"/>
              </w:rPr>
              <w:t xml:space="preserve"> </w:t>
            </w:r>
            <w:r w:rsidR="00BB59BC" w:rsidRPr="00F94C09">
              <w:rPr>
                <w:rFonts w:ascii="Times New Roman" w:hAnsi="Times New Roman" w:cs="Times New Roman"/>
              </w:rPr>
              <w:t>producción.</w:t>
            </w:r>
          </w:p>
          <w:p w:rsidR="00BB59BC" w:rsidRPr="00F94C09" w:rsidRDefault="00BB59BC" w:rsidP="00D545BA">
            <w:pPr>
              <w:pStyle w:val="Prrafodelista"/>
              <w:numPr>
                <w:ilvl w:val="0"/>
                <w:numId w:val="2"/>
              </w:numPr>
              <w:spacing w:after="0"/>
              <w:jc w:val="both"/>
              <w:rPr>
                <w:rFonts w:ascii="Times New Roman" w:hAnsi="Times New Roman" w:cs="Times New Roman"/>
              </w:rPr>
            </w:pPr>
            <w:r w:rsidRPr="00F94C09">
              <w:rPr>
                <w:rFonts w:ascii="Times New Roman" w:hAnsi="Times New Roman" w:cs="Times New Roman"/>
              </w:rPr>
              <w:t xml:space="preserve">Ministerios estatales de promoción de la acuacultura. Su papel es implementar políticas </w:t>
            </w:r>
            <w:r w:rsidR="00F94C09" w:rsidRPr="00F94C09">
              <w:rPr>
                <w:rFonts w:ascii="Times New Roman" w:hAnsi="Times New Roman" w:cs="Times New Roman"/>
              </w:rPr>
              <w:t>sobre</w:t>
            </w:r>
            <w:r w:rsidRPr="00F94C09">
              <w:rPr>
                <w:rFonts w:ascii="Times New Roman" w:hAnsi="Times New Roman" w:cs="Times New Roman"/>
              </w:rPr>
              <w:t xml:space="preserve"> el </w:t>
            </w:r>
            <w:r w:rsidR="00F94C09" w:rsidRPr="00F94C09">
              <w:rPr>
                <w:rFonts w:ascii="Times New Roman" w:hAnsi="Times New Roman" w:cs="Times New Roman"/>
              </w:rPr>
              <w:t>mejoramiento</w:t>
            </w:r>
            <w:r w:rsidRPr="00F94C09">
              <w:rPr>
                <w:rFonts w:ascii="Times New Roman" w:hAnsi="Times New Roman" w:cs="Times New Roman"/>
              </w:rPr>
              <w:t xml:space="preserve"> de las prácticas acuícolas.</w:t>
            </w:r>
          </w:p>
          <w:p w:rsidR="00BB59BC" w:rsidRPr="00F94C09" w:rsidRDefault="00BB59BC" w:rsidP="00D545BA">
            <w:pPr>
              <w:pStyle w:val="Prrafodelista"/>
              <w:numPr>
                <w:ilvl w:val="0"/>
                <w:numId w:val="2"/>
              </w:numPr>
              <w:spacing w:after="0"/>
              <w:jc w:val="both"/>
              <w:rPr>
                <w:rFonts w:ascii="Times New Roman" w:hAnsi="Times New Roman" w:cs="Times New Roman"/>
              </w:rPr>
            </w:pPr>
            <w:r w:rsidRPr="00F94C09">
              <w:rPr>
                <w:rFonts w:ascii="Times New Roman" w:hAnsi="Times New Roman" w:cs="Times New Roman"/>
              </w:rPr>
              <w:t>Instituciones de Energía Atómica nacionales de cada país, dedicadas a promover el uso de técnicas nucleares para contribuir al desarrollo de los países, siendo la acuacultura uno de los</w:t>
            </w:r>
            <w:r w:rsidR="00F94C09">
              <w:rPr>
                <w:rFonts w:ascii="Times New Roman" w:hAnsi="Times New Roman" w:cs="Times New Roman"/>
              </w:rPr>
              <w:t xml:space="preserve"> </w:t>
            </w:r>
            <w:r w:rsidRPr="00F94C09">
              <w:rPr>
                <w:rFonts w:ascii="Times New Roman" w:hAnsi="Times New Roman" w:cs="Times New Roman"/>
              </w:rPr>
              <w:t>cam</w:t>
            </w:r>
            <w:r w:rsidR="00F94C09">
              <w:rPr>
                <w:rFonts w:ascii="Times New Roman" w:hAnsi="Times New Roman" w:cs="Times New Roman"/>
              </w:rPr>
              <w:t>pos que pueden ser positivament</w:t>
            </w:r>
            <w:r w:rsidRPr="00F94C09">
              <w:rPr>
                <w:rFonts w:ascii="Times New Roman" w:hAnsi="Times New Roman" w:cs="Times New Roman"/>
              </w:rPr>
              <w:t xml:space="preserve">e </w:t>
            </w:r>
            <w:r w:rsidR="00D545BA" w:rsidRPr="00F94C09">
              <w:rPr>
                <w:rFonts w:ascii="Times New Roman" w:hAnsi="Times New Roman" w:cs="Times New Roman"/>
              </w:rPr>
              <w:t>mejorados mediante</w:t>
            </w:r>
            <w:r w:rsidRPr="00F94C09">
              <w:rPr>
                <w:rFonts w:ascii="Times New Roman" w:hAnsi="Times New Roman" w:cs="Times New Roman"/>
              </w:rPr>
              <w:t xml:space="preserve"> técnicas </w:t>
            </w:r>
            <w:r w:rsidR="00F94C09" w:rsidRPr="00F94C09">
              <w:rPr>
                <w:rFonts w:ascii="Times New Roman" w:hAnsi="Times New Roman" w:cs="Times New Roman"/>
              </w:rPr>
              <w:t>nucleares</w:t>
            </w:r>
            <w:r w:rsidRPr="00F94C09">
              <w:rPr>
                <w:rFonts w:ascii="Times New Roman" w:hAnsi="Times New Roman" w:cs="Times New Roman"/>
              </w:rPr>
              <w:t xml:space="preserve">. </w:t>
            </w:r>
          </w:p>
          <w:p w:rsidR="00BB59BC" w:rsidRPr="00F94C09" w:rsidRDefault="00BB59BC" w:rsidP="00D545BA">
            <w:pPr>
              <w:pStyle w:val="Prrafodelista"/>
              <w:numPr>
                <w:ilvl w:val="0"/>
                <w:numId w:val="2"/>
              </w:numPr>
              <w:spacing w:after="0"/>
              <w:jc w:val="both"/>
              <w:rPr>
                <w:rFonts w:ascii="Times New Roman" w:hAnsi="Times New Roman" w:cs="Times New Roman"/>
              </w:rPr>
            </w:pPr>
            <w:r w:rsidRPr="00F94C09">
              <w:rPr>
                <w:rFonts w:ascii="Times New Roman" w:hAnsi="Times New Roman" w:cs="Times New Roman"/>
              </w:rPr>
              <w:t xml:space="preserve">Consejos estatales de ciencia y tecnología. Su papel es unir la brecha entre investigadores y productores en relación a la producción acuícola. </w:t>
            </w:r>
          </w:p>
          <w:p w:rsidR="00D545BA" w:rsidRPr="00D545BA" w:rsidRDefault="00BB59BC" w:rsidP="00D545BA">
            <w:pPr>
              <w:pStyle w:val="Prrafodelista"/>
              <w:numPr>
                <w:ilvl w:val="0"/>
                <w:numId w:val="2"/>
              </w:numPr>
              <w:spacing w:after="0"/>
              <w:ind w:left="62" w:firstLine="0"/>
              <w:jc w:val="both"/>
              <w:rPr>
                <w:rFonts w:ascii="Times New Roman" w:hAnsi="Times New Roman" w:cs="Times New Roman"/>
                <w:b/>
              </w:rPr>
            </w:pPr>
            <w:r w:rsidRPr="00F94C09">
              <w:rPr>
                <w:rFonts w:ascii="Times New Roman" w:hAnsi="Times New Roman" w:cs="Times New Roman"/>
              </w:rPr>
              <w:t>Organizaciones sistema-producto, cadenas de producción e cada país. (</w:t>
            </w:r>
            <w:r w:rsidR="00F94C09" w:rsidRPr="00F94C09">
              <w:rPr>
                <w:rFonts w:ascii="Times New Roman" w:hAnsi="Times New Roman" w:cs="Times New Roman"/>
              </w:rPr>
              <w:t>Acuicultores</w:t>
            </w:r>
            <w:r w:rsidRPr="00F94C09">
              <w:rPr>
                <w:rFonts w:ascii="Times New Roman" w:hAnsi="Times New Roman" w:cs="Times New Roman"/>
              </w:rPr>
              <w:t xml:space="preserve">, </w:t>
            </w:r>
            <w:r w:rsidR="00F94C09" w:rsidRPr="00F94C09">
              <w:rPr>
                <w:rFonts w:ascii="Times New Roman" w:hAnsi="Times New Roman" w:cs="Times New Roman"/>
              </w:rPr>
              <w:t>proveedores</w:t>
            </w:r>
            <w:r w:rsidRPr="00F94C09">
              <w:rPr>
                <w:rFonts w:ascii="Times New Roman" w:hAnsi="Times New Roman" w:cs="Times New Roman"/>
              </w:rPr>
              <w:t>, comprado</w:t>
            </w:r>
            <w:r w:rsidR="00D545BA">
              <w:rPr>
                <w:rFonts w:ascii="Times New Roman" w:hAnsi="Times New Roman" w:cs="Times New Roman"/>
              </w:rPr>
              <w:t>res, distribuidores). Su papel e</w:t>
            </w:r>
            <w:r w:rsidRPr="00F94C09">
              <w:rPr>
                <w:rFonts w:ascii="Times New Roman" w:hAnsi="Times New Roman" w:cs="Times New Roman"/>
              </w:rPr>
              <w:t xml:space="preserve">s apoyar investigación aplicada para mejorar la productividad. </w:t>
            </w:r>
          </w:p>
          <w:p w:rsidR="00BB59BC" w:rsidRPr="00D545BA" w:rsidRDefault="00BB59BC" w:rsidP="00D545BA">
            <w:pPr>
              <w:pStyle w:val="Prrafodelista"/>
              <w:spacing w:after="0"/>
              <w:ind w:left="62"/>
              <w:jc w:val="both"/>
              <w:rPr>
                <w:rFonts w:ascii="Times New Roman" w:hAnsi="Times New Roman" w:cs="Times New Roman"/>
                <w:b/>
              </w:rPr>
            </w:pPr>
            <w:r w:rsidRPr="00D545BA">
              <w:rPr>
                <w:rFonts w:ascii="Times New Roman" w:hAnsi="Times New Roman" w:cs="Times New Roman"/>
                <w:b/>
              </w:rPr>
              <w:t>Partes interesada</w:t>
            </w:r>
            <w:r w:rsidR="00D545BA">
              <w:rPr>
                <w:rFonts w:ascii="Times New Roman" w:hAnsi="Times New Roman" w:cs="Times New Roman"/>
                <w:b/>
              </w:rPr>
              <w:t>s</w:t>
            </w:r>
          </w:p>
          <w:p w:rsidR="00BB59BC" w:rsidRPr="00F94C09" w:rsidRDefault="00BB59BC" w:rsidP="00D545BA">
            <w:pPr>
              <w:spacing w:after="0"/>
              <w:ind w:left="62" w:firstLine="0"/>
            </w:pPr>
            <w:r w:rsidRPr="00F94C09">
              <w:t xml:space="preserve">Esta propuesta será desarrollada en asociación entre varias instituciones y organizaciones en cada país, por </w:t>
            </w:r>
            <w:r w:rsidR="00D545BA" w:rsidRPr="00F94C09">
              <w:t>ejemplo</w:t>
            </w:r>
            <w:r w:rsidRPr="00F94C09">
              <w:t xml:space="preserve"> en México:</w:t>
            </w:r>
          </w:p>
          <w:p w:rsidR="00BB59BC" w:rsidRPr="00F94C09" w:rsidRDefault="00BB59BC" w:rsidP="00D545BA">
            <w:pPr>
              <w:pStyle w:val="Prrafodelista"/>
              <w:numPr>
                <w:ilvl w:val="0"/>
                <w:numId w:val="3"/>
              </w:numPr>
              <w:spacing w:after="0"/>
              <w:jc w:val="both"/>
              <w:rPr>
                <w:rFonts w:ascii="Times New Roman" w:hAnsi="Times New Roman" w:cs="Times New Roman"/>
              </w:rPr>
            </w:pPr>
            <w:r w:rsidRPr="00F94C09">
              <w:rPr>
                <w:rFonts w:ascii="Times New Roman" w:hAnsi="Times New Roman" w:cs="Times New Roman"/>
              </w:rPr>
              <w:t>Centro Interamericano de Recursos del Agua. Universidad Autónoma del Estado de México. Ha desarrollado diversas investigaciones relacionadas con la acuacultura en México, siendo el Estado de México el primer productor acuícola sin tener litoral</w:t>
            </w:r>
          </w:p>
          <w:p w:rsidR="00BB59BC" w:rsidRPr="00F94C09" w:rsidRDefault="00D545BA" w:rsidP="00D545BA">
            <w:pPr>
              <w:pStyle w:val="Prrafodelista"/>
              <w:numPr>
                <w:ilvl w:val="0"/>
                <w:numId w:val="3"/>
              </w:numPr>
              <w:spacing w:after="0"/>
              <w:jc w:val="both"/>
              <w:rPr>
                <w:rFonts w:ascii="Times New Roman" w:hAnsi="Times New Roman" w:cs="Times New Roman"/>
              </w:rPr>
            </w:pPr>
            <w:r>
              <w:rPr>
                <w:rFonts w:ascii="Times New Roman" w:hAnsi="Times New Roman" w:cs="Times New Roman"/>
              </w:rPr>
              <w:t>Departamento de</w:t>
            </w:r>
            <w:r w:rsidR="005638DE" w:rsidRPr="00F94C09">
              <w:rPr>
                <w:rFonts w:ascii="Times New Roman" w:hAnsi="Times New Roman" w:cs="Times New Roman"/>
              </w:rPr>
              <w:t xml:space="preserve"> Biología del Instituito0 Nacional de Investigaciones Nucleares</w:t>
            </w:r>
            <w:r w:rsidR="005638DE" w:rsidRPr="00F94C09">
              <w:rPr>
                <w:rFonts w:ascii="Times New Roman" w:hAnsi="Times New Roman" w:cs="Times New Roman"/>
                <w:b/>
              </w:rPr>
              <w:t xml:space="preserve"> </w:t>
            </w:r>
            <w:r w:rsidR="005638DE" w:rsidRPr="00F94C09">
              <w:rPr>
                <w:rFonts w:ascii="Times New Roman" w:hAnsi="Times New Roman" w:cs="Times New Roman"/>
              </w:rPr>
              <w:t xml:space="preserve">(ININ). ININ ha realizado varios estudios relacionados con contaminación de ríos, lagos, y reservorios de agua y tiene experiencia en la aplicación de técnicas nucleares y afines para realizar estudios de impacto </w:t>
            </w:r>
            <w:r w:rsidRPr="00F94C09">
              <w:rPr>
                <w:rFonts w:ascii="Times New Roman" w:hAnsi="Times New Roman" w:cs="Times New Roman"/>
              </w:rPr>
              <w:t>ambiental</w:t>
            </w:r>
            <w:r w:rsidR="005638DE" w:rsidRPr="00F94C09">
              <w:rPr>
                <w:rFonts w:ascii="Times New Roman" w:hAnsi="Times New Roman" w:cs="Times New Roman"/>
              </w:rPr>
              <w:t xml:space="preserve">. </w:t>
            </w:r>
          </w:p>
          <w:p w:rsidR="005638DE" w:rsidRPr="00F94C09" w:rsidRDefault="00D545BA" w:rsidP="00D545BA">
            <w:pPr>
              <w:pStyle w:val="Prrafodelista"/>
              <w:numPr>
                <w:ilvl w:val="0"/>
                <w:numId w:val="3"/>
              </w:numPr>
              <w:spacing w:after="0"/>
              <w:jc w:val="both"/>
              <w:rPr>
                <w:rFonts w:ascii="Times New Roman" w:hAnsi="Times New Roman" w:cs="Times New Roman"/>
              </w:rPr>
            </w:pPr>
            <w:r w:rsidRPr="00F94C09">
              <w:rPr>
                <w:rFonts w:ascii="Times New Roman" w:hAnsi="Times New Roman" w:cs="Times New Roman"/>
              </w:rPr>
              <w:t>Departamento</w:t>
            </w:r>
            <w:r>
              <w:rPr>
                <w:rFonts w:ascii="Times New Roman" w:hAnsi="Times New Roman" w:cs="Times New Roman"/>
              </w:rPr>
              <w:t xml:space="preserve"> de</w:t>
            </w:r>
            <w:r w:rsidR="005638DE" w:rsidRPr="00F94C09">
              <w:rPr>
                <w:rFonts w:ascii="Times New Roman" w:hAnsi="Times New Roman" w:cs="Times New Roman"/>
              </w:rPr>
              <w:t xml:space="preserve"> acuacultura de la </w:t>
            </w:r>
            <w:r>
              <w:rPr>
                <w:rFonts w:ascii="Times New Roman" w:hAnsi="Times New Roman" w:cs="Times New Roman"/>
              </w:rPr>
              <w:t>S</w:t>
            </w:r>
            <w:r w:rsidRPr="00F94C09">
              <w:rPr>
                <w:rFonts w:ascii="Times New Roman" w:hAnsi="Times New Roman" w:cs="Times New Roman"/>
              </w:rPr>
              <w:t>ecretaría</w:t>
            </w:r>
            <w:r w:rsidR="005638DE" w:rsidRPr="00F94C09">
              <w:rPr>
                <w:rFonts w:ascii="Times New Roman" w:hAnsi="Times New Roman" w:cs="Times New Roman"/>
              </w:rPr>
              <w:t xml:space="preserve"> de Desarrollo Agropecuario del Gobierno del Estado de México. Este departamento </w:t>
            </w:r>
            <w:r w:rsidRPr="00F94C09">
              <w:rPr>
                <w:rFonts w:ascii="Times New Roman" w:hAnsi="Times New Roman" w:cs="Times New Roman"/>
              </w:rPr>
              <w:t>está</w:t>
            </w:r>
            <w:r w:rsidR="005638DE" w:rsidRPr="00F94C09">
              <w:rPr>
                <w:rFonts w:ascii="Times New Roman" w:hAnsi="Times New Roman" w:cs="Times New Roman"/>
              </w:rPr>
              <w:t xml:space="preserve"> involucrado con la promoción de la actividad acuícola del Estado de México y tendrá </w:t>
            </w:r>
            <w:r w:rsidR="005638DE" w:rsidRPr="00F94C09">
              <w:rPr>
                <w:rFonts w:ascii="Times New Roman" w:hAnsi="Times New Roman" w:cs="Times New Roman"/>
              </w:rPr>
              <w:lastRenderedPageBreak/>
              <w:t>la encomienda de transferir el conocimiento generado por el proyecto a productores.</w:t>
            </w:r>
          </w:p>
          <w:p w:rsidR="005638DE" w:rsidRPr="00F94C09" w:rsidRDefault="005638DE" w:rsidP="00D545BA">
            <w:pPr>
              <w:pStyle w:val="Prrafodelista"/>
              <w:numPr>
                <w:ilvl w:val="0"/>
                <w:numId w:val="3"/>
              </w:numPr>
              <w:spacing w:after="0"/>
              <w:jc w:val="both"/>
              <w:rPr>
                <w:rFonts w:ascii="Times New Roman" w:hAnsi="Times New Roman" w:cs="Times New Roman"/>
              </w:rPr>
            </w:pPr>
            <w:r w:rsidRPr="00F94C09">
              <w:rPr>
                <w:rFonts w:ascii="Times New Roman" w:hAnsi="Times New Roman" w:cs="Times New Roman"/>
              </w:rPr>
              <w:t xml:space="preserve">También asociado en este proyecto está el Consejo Estatal de Ciencia y Tecnología que provee el </w:t>
            </w:r>
            <w:r w:rsidR="00D545BA" w:rsidRPr="00F94C09">
              <w:rPr>
                <w:rFonts w:ascii="Times New Roman" w:hAnsi="Times New Roman" w:cs="Times New Roman"/>
              </w:rPr>
              <w:t>enlace</w:t>
            </w:r>
            <w:r w:rsidRPr="00F94C09">
              <w:rPr>
                <w:rFonts w:ascii="Times New Roman" w:hAnsi="Times New Roman" w:cs="Times New Roman"/>
              </w:rPr>
              <w:t xml:space="preserve"> ente</w:t>
            </w:r>
            <w:r w:rsidR="00D545BA">
              <w:rPr>
                <w:rFonts w:ascii="Times New Roman" w:hAnsi="Times New Roman" w:cs="Times New Roman"/>
              </w:rPr>
              <w:t>r</w:t>
            </w:r>
            <w:r w:rsidR="00D545BA" w:rsidRPr="00F94C09">
              <w:rPr>
                <w:rFonts w:ascii="Times New Roman" w:hAnsi="Times New Roman" w:cs="Times New Roman"/>
              </w:rPr>
              <w:t>e instituciones</w:t>
            </w:r>
            <w:r w:rsidRPr="00F94C09">
              <w:rPr>
                <w:rFonts w:ascii="Times New Roman" w:hAnsi="Times New Roman" w:cs="Times New Roman"/>
              </w:rPr>
              <w:t xml:space="preserve"> de</w:t>
            </w:r>
            <w:r w:rsidR="00D545BA">
              <w:rPr>
                <w:rFonts w:ascii="Times New Roman" w:hAnsi="Times New Roman" w:cs="Times New Roman"/>
              </w:rPr>
              <w:t xml:space="preserve"> in</w:t>
            </w:r>
            <w:r w:rsidRPr="00F94C09">
              <w:rPr>
                <w:rFonts w:ascii="Times New Roman" w:hAnsi="Times New Roman" w:cs="Times New Roman"/>
              </w:rPr>
              <w:t xml:space="preserve">vestigación y productores para </w:t>
            </w:r>
            <w:r w:rsidR="00D545BA" w:rsidRPr="00F94C09">
              <w:rPr>
                <w:rFonts w:ascii="Times New Roman" w:hAnsi="Times New Roman" w:cs="Times New Roman"/>
              </w:rPr>
              <w:t>promover</w:t>
            </w:r>
            <w:r w:rsidRPr="00F94C09">
              <w:rPr>
                <w:rFonts w:ascii="Times New Roman" w:hAnsi="Times New Roman" w:cs="Times New Roman"/>
              </w:rPr>
              <w:t xml:space="preserve"> la aplicación de</w:t>
            </w:r>
            <w:r w:rsidR="00D545BA">
              <w:rPr>
                <w:rFonts w:ascii="Times New Roman" w:hAnsi="Times New Roman" w:cs="Times New Roman"/>
              </w:rPr>
              <w:t xml:space="preserve"> </w:t>
            </w:r>
            <w:r w:rsidRPr="00F94C09">
              <w:rPr>
                <w:rFonts w:ascii="Times New Roman" w:hAnsi="Times New Roman" w:cs="Times New Roman"/>
              </w:rPr>
              <w:t xml:space="preserve">las innovaciones </w:t>
            </w:r>
            <w:r w:rsidR="00D545BA" w:rsidRPr="00F94C09">
              <w:rPr>
                <w:rFonts w:ascii="Times New Roman" w:hAnsi="Times New Roman" w:cs="Times New Roman"/>
              </w:rPr>
              <w:t>tecnológicas</w:t>
            </w:r>
            <w:r w:rsidRPr="00F94C09">
              <w:rPr>
                <w:rFonts w:ascii="Times New Roman" w:hAnsi="Times New Roman" w:cs="Times New Roman"/>
              </w:rPr>
              <w:t xml:space="preserve">. </w:t>
            </w:r>
          </w:p>
          <w:p w:rsidR="00D545BA" w:rsidRDefault="005638DE" w:rsidP="00D545BA">
            <w:pPr>
              <w:pStyle w:val="Prrafodelista"/>
              <w:numPr>
                <w:ilvl w:val="0"/>
                <w:numId w:val="3"/>
              </w:numPr>
              <w:spacing w:after="0"/>
              <w:jc w:val="both"/>
              <w:rPr>
                <w:rFonts w:ascii="Times New Roman" w:hAnsi="Times New Roman" w:cs="Times New Roman"/>
              </w:rPr>
            </w:pPr>
            <w:r w:rsidRPr="00F94C09">
              <w:rPr>
                <w:rFonts w:ascii="Times New Roman" w:hAnsi="Times New Roman" w:cs="Times New Roman"/>
              </w:rPr>
              <w:t>A</w:t>
            </w:r>
            <w:r w:rsidR="00D545BA">
              <w:rPr>
                <w:rFonts w:ascii="Times New Roman" w:hAnsi="Times New Roman" w:cs="Times New Roman"/>
              </w:rPr>
              <w:t xml:space="preserve"> </w:t>
            </w:r>
            <w:r w:rsidRPr="00F94C09">
              <w:rPr>
                <w:rFonts w:ascii="Times New Roman" w:hAnsi="Times New Roman" w:cs="Times New Roman"/>
              </w:rPr>
              <w:t xml:space="preserve">nivel federal un asociado es la Secretaría de Agricultura, Desarrollo Rural, </w:t>
            </w:r>
            <w:r w:rsidR="00D545BA" w:rsidRPr="00F94C09">
              <w:rPr>
                <w:rFonts w:ascii="Times New Roman" w:hAnsi="Times New Roman" w:cs="Times New Roman"/>
              </w:rPr>
              <w:t>Ganadería</w:t>
            </w:r>
            <w:r w:rsidRPr="00F94C09">
              <w:rPr>
                <w:rFonts w:ascii="Times New Roman" w:hAnsi="Times New Roman" w:cs="Times New Roman"/>
              </w:rPr>
              <w:t xml:space="preserve"> Pesca y Alimentación, que se involucra con la </w:t>
            </w:r>
            <w:r w:rsidR="00D545BA" w:rsidRPr="00F94C09">
              <w:rPr>
                <w:rFonts w:ascii="Times New Roman" w:hAnsi="Times New Roman" w:cs="Times New Roman"/>
              </w:rPr>
              <w:t>promoción</w:t>
            </w:r>
            <w:r w:rsidRPr="00F94C09">
              <w:rPr>
                <w:rFonts w:ascii="Times New Roman" w:hAnsi="Times New Roman" w:cs="Times New Roman"/>
              </w:rPr>
              <w:t xml:space="preserve"> de</w:t>
            </w:r>
            <w:r w:rsidR="00D545BA">
              <w:rPr>
                <w:rFonts w:ascii="Times New Roman" w:hAnsi="Times New Roman" w:cs="Times New Roman"/>
              </w:rPr>
              <w:t xml:space="preserve"> </w:t>
            </w:r>
            <w:r w:rsidRPr="00F94C09">
              <w:rPr>
                <w:rFonts w:ascii="Times New Roman" w:hAnsi="Times New Roman" w:cs="Times New Roman"/>
              </w:rPr>
              <w:t xml:space="preserve">la producción pesquera a nivel nacional, por lo que dará cobertura nacional al proyecto. </w:t>
            </w:r>
          </w:p>
          <w:p w:rsidR="007D6370" w:rsidRPr="006D665D" w:rsidRDefault="008028B6" w:rsidP="00D545BA">
            <w:pPr>
              <w:pStyle w:val="Prrafodelista"/>
              <w:spacing w:after="0"/>
              <w:ind w:left="422"/>
              <w:jc w:val="both"/>
            </w:pPr>
            <w:r w:rsidRPr="00F94C09">
              <w:rPr>
                <w:rFonts w:ascii="Times New Roman" w:hAnsi="Times New Roman" w:cs="Times New Roman"/>
              </w:rPr>
              <w:t xml:space="preserve">Una estructura similar de instituciones asociadas será establecida por los países participantes en la región. </w:t>
            </w:r>
          </w:p>
        </w:tc>
      </w:tr>
      <w:tr w:rsidR="003F479B" w:rsidRPr="006D665D" w:rsidTr="00B66C08">
        <w:trPr>
          <w:trHeight w:val="113"/>
        </w:trPr>
        <w:tc>
          <w:tcPr>
            <w:tcW w:w="2127" w:type="dxa"/>
            <w:shd w:val="clear" w:color="auto" w:fill="D9D9D9"/>
            <w:hideMark/>
          </w:tcPr>
          <w:p w:rsidR="003F479B" w:rsidRPr="006D665D" w:rsidRDefault="003F479B" w:rsidP="00D545BA">
            <w:pPr>
              <w:spacing w:after="0"/>
              <w:jc w:val="left"/>
              <w:rPr>
                <w:b/>
                <w:sz w:val="14"/>
              </w:rPr>
            </w:pPr>
          </w:p>
        </w:tc>
        <w:tc>
          <w:tcPr>
            <w:tcW w:w="7195" w:type="dxa"/>
            <w:gridSpan w:val="6"/>
            <w:shd w:val="clear" w:color="auto" w:fill="D9D9D9"/>
            <w:hideMark/>
          </w:tcPr>
          <w:p w:rsidR="003F479B" w:rsidRPr="006D665D" w:rsidRDefault="003F479B" w:rsidP="00D545BA">
            <w:pPr>
              <w:spacing w:after="0"/>
              <w:rPr>
                <w:i/>
                <w:sz w:val="14"/>
              </w:rPr>
            </w:pPr>
          </w:p>
        </w:tc>
      </w:tr>
      <w:tr w:rsidR="003F479B" w:rsidRPr="006D665D" w:rsidTr="00B66C08">
        <w:trPr>
          <w:trHeight w:val="712"/>
        </w:trPr>
        <w:tc>
          <w:tcPr>
            <w:tcW w:w="2127" w:type="dxa"/>
          </w:tcPr>
          <w:p w:rsidR="003F479B" w:rsidRPr="006D665D" w:rsidRDefault="003F479B" w:rsidP="00B66C08">
            <w:pPr>
              <w:jc w:val="left"/>
              <w:rPr>
                <w:b/>
                <w:sz w:val="18"/>
              </w:rPr>
            </w:pPr>
            <w:r w:rsidRPr="006D665D">
              <w:rPr>
                <w:b/>
                <w:sz w:val="18"/>
              </w:rPr>
              <w:t>Objetivo general</w:t>
            </w:r>
            <w:r>
              <w:rPr>
                <w:b/>
                <w:sz w:val="18"/>
              </w:rPr>
              <w:t xml:space="preserve"> </w:t>
            </w:r>
            <w:r w:rsidRPr="006D665D">
              <w:rPr>
                <w:b/>
                <w:sz w:val="18"/>
              </w:rPr>
              <w:t>(u objetivo de desarrollo)</w:t>
            </w:r>
          </w:p>
          <w:p w:rsidR="003F479B" w:rsidRPr="006D665D" w:rsidRDefault="003F479B" w:rsidP="00B66C08">
            <w:pPr>
              <w:jc w:val="left"/>
              <w:rPr>
                <w:b/>
                <w:sz w:val="18"/>
              </w:rPr>
            </w:pPr>
          </w:p>
        </w:tc>
        <w:tc>
          <w:tcPr>
            <w:tcW w:w="7195" w:type="dxa"/>
            <w:gridSpan w:val="6"/>
          </w:tcPr>
          <w:p w:rsidR="003F479B" w:rsidRDefault="003F479B" w:rsidP="00B66C08">
            <w:pPr>
              <w:rPr>
                <w:i/>
              </w:rPr>
            </w:pPr>
            <w:r w:rsidRPr="006D665D">
              <w:rPr>
                <w:i/>
              </w:rPr>
              <w:t>Indique el objetivo al que contribuirá el proyecto, y demuestre su vinculación con un programa o prioridad, de carácter regional o más amplio, en materia de desarrollo. El objetivo debe ajustarse a los problemas/necesidades identificados.</w:t>
            </w:r>
          </w:p>
          <w:p w:rsidR="008028B6" w:rsidRPr="006D665D" w:rsidRDefault="00D545BA" w:rsidP="00D545BA">
            <w:r>
              <w:t>Mejorar</w:t>
            </w:r>
            <w:r w:rsidR="008028B6">
              <w:t xml:space="preserve"> la actividad </w:t>
            </w:r>
            <w:r>
              <w:t>acuícola</w:t>
            </w:r>
            <w:r w:rsidR="008028B6">
              <w:t xml:space="preserve"> a través de métodos óptimos de alimentación, </w:t>
            </w:r>
            <w:r>
              <w:t>uso eficiente</w:t>
            </w:r>
            <w:r w:rsidR="008028B6">
              <w:t xml:space="preserve"> de medicamentos, suplementos y compuestos profiláct</w:t>
            </w:r>
            <w:r>
              <w:t>ic</w:t>
            </w:r>
            <w:r w:rsidR="008028B6">
              <w:t xml:space="preserve">os, </w:t>
            </w:r>
            <w:r>
              <w:t>reduciendo</w:t>
            </w:r>
            <w:r w:rsidR="008028B6">
              <w:t xml:space="preserve"> el impacto ambiental de la actividad, usando </w:t>
            </w:r>
            <w:r>
              <w:t xml:space="preserve">técnicas </w:t>
            </w:r>
            <w:r w:rsidR="008028B6">
              <w:t xml:space="preserve">nucleares y afines, para promover una actividad redituable, amigable con el ambiente y sustentable. </w:t>
            </w:r>
          </w:p>
        </w:tc>
      </w:tr>
      <w:tr w:rsidR="003F479B" w:rsidRPr="006D665D" w:rsidTr="00B66C08">
        <w:trPr>
          <w:trHeight w:val="113"/>
        </w:trPr>
        <w:tc>
          <w:tcPr>
            <w:tcW w:w="2127" w:type="dxa"/>
            <w:shd w:val="clear" w:color="auto" w:fill="D9D9D9"/>
            <w:hideMark/>
          </w:tcPr>
          <w:p w:rsidR="003F479B" w:rsidRPr="006D665D" w:rsidRDefault="003F479B" w:rsidP="00B66C08">
            <w:pPr>
              <w:jc w:val="left"/>
              <w:rPr>
                <w:sz w:val="16"/>
              </w:rPr>
            </w:pPr>
          </w:p>
        </w:tc>
        <w:tc>
          <w:tcPr>
            <w:tcW w:w="7195" w:type="dxa"/>
            <w:gridSpan w:val="6"/>
            <w:shd w:val="clear" w:color="auto" w:fill="D9D9D9"/>
            <w:hideMark/>
          </w:tcPr>
          <w:p w:rsidR="003F479B" w:rsidRPr="006D665D" w:rsidRDefault="003F479B" w:rsidP="00B66C08">
            <w:pPr>
              <w:rPr>
                <w:i/>
                <w:sz w:val="16"/>
              </w:rPr>
            </w:pPr>
          </w:p>
        </w:tc>
      </w:tr>
      <w:tr w:rsidR="003F479B" w:rsidRPr="006D665D" w:rsidTr="00B66C08">
        <w:trPr>
          <w:trHeight w:val="255"/>
        </w:trPr>
        <w:tc>
          <w:tcPr>
            <w:tcW w:w="2127" w:type="dxa"/>
            <w:hideMark/>
          </w:tcPr>
          <w:p w:rsidR="003F479B" w:rsidRPr="006D665D" w:rsidRDefault="003F479B" w:rsidP="00B66C08">
            <w:pPr>
              <w:pStyle w:val="Sinespaciado"/>
            </w:pPr>
            <w:r w:rsidRPr="00CA30D7">
              <w:rPr>
                <w:b/>
                <w:sz w:val="18"/>
              </w:rPr>
              <w:t>Análisis de los objetivos</w:t>
            </w:r>
          </w:p>
        </w:tc>
        <w:tc>
          <w:tcPr>
            <w:tcW w:w="7195" w:type="dxa"/>
            <w:gridSpan w:val="6"/>
            <w:hideMark/>
          </w:tcPr>
          <w:p w:rsidR="003F479B" w:rsidRDefault="003F479B" w:rsidP="00B66C08">
            <w:pPr>
              <w:keepNext/>
              <w:keepLines/>
              <w:rPr>
                <w:i/>
              </w:rPr>
            </w:pPr>
            <w:r w:rsidRPr="006D665D">
              <w:rPr>
                <w:i/>
              </w:rPr>
              <w:t>Elabore un árbol de objetivos para destacar la estructura jerárquica de los objetivos así como la lógica causa-efecto que se espera lograr con este proyecto.</w:t>
            </w:r>
          </w:p>
          <w:p w:rsidR="004F787E" w:rsidRPr="004F787E" w:rsidRDefault="004F787E" w:rsidP="004F787E">
            <w:pPr>
              <w:keepNext/>
              <w:keepLines/>
              <w:jc w:val="center"/>
            </w:pPr>
            <w:r>
              <w:t>ÁRBOL DE OBJETIVOS</w:t>
            </w:r>
          </w:p>
          <w:p w:rsidR="004F787E" w:rsidRDefault="004F787E" w:rsidP="00B66C08">
            <w:pPr>
              <w:keepNext/>
              <w:keepLines/>
              <w:rPr>
                <w:i/>
              </w:rPr>
            </w:pPr>
          </w:p>
          <w:p w:rsidR="0033301A" w:rsidRPr="006D665D" w:rsidRDefault="0033301A" w:rsidP="00B66C08">
            <w:pPr>
              <w:keepNext/>
              <w:keepLines/>
            </w:pPr>
            <w:r>
              <w:rPr>
                <w:noProof/>
                <w:lang w:val="en-US" w:eastAsia="en-US"/>
              </w:rPr>
              <w:drawing>
                <wp:inline distT="0" distB="0" distL="0" distR="0">
                  <wp:extent cx="4431665" cy="1955165"/>
                  <wp:effectExtent l="0" t="0" r="6985" b="698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CUACULTURA.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431665" cy="1955165"/>
                          </a:xfrm>
                          <a:prstGeom prst="rect">
                            <a:avLst/>
                          </a:prstGeom>
                        </pic:spPr>
                      </pic:pic>
                    </a:graphicData>
                  </a:graphic>
                </wp:inline>
              </w:drawing>
            </w:r>
          </w:p>
        </w:tc>
      </w:tr>
      <w:tr w:rsidR="003F479B" w:rsidRPr="006D665D" w:rsidTr="00B66C08">
        <w:trPr>
          <w:trHeight w:val="115"/>
        </w:trPr>
        <w:tc>
          <w:tcPr>
            <w:tcW w:w="2127" w:type="dxa"/>
            <w:shd w:val="clear" w:color="auto" w:fill="D9D9D9"/>
          </w:tcPr>
          <w:p w:rsidR="003F479B" w:rsidRPr="006D665D" w:rsidRDefault="003F479B" w:rsidP="00B66C08">
            <w:pPr>
              <w:jc w:val="left"/>
              <w:rPr>
                <w:b/>
                <w:sz w:val="10"/>
              </w:rPr>
            </w:pPr>
          </w:p>
        </w:tc>
        <w:tc>
          <w:tcPr>
            <w:tcW w:w="7195" w:type="dxa"/>
            <w:gridSpan w:val="6"/>
            <w:shd w:val="clear" w:color="auto" w:fill="D9D9D9"/>
          </w:tcPr>
          <w:p w:rsidR="003F479B" w:rsidRPr="006D665D" w:rsidRDefault="003F479B" w:rsidP="00B66C08">
            <w:pPr>
              <w:rPr>
                <w:i/>
                <w:sz w:val="10"/>
              </w:rPr>
            </w:pPr>
          </w:p>
        </w:tc>
      </w:tr>
      <w:tr w:rsidR="003F479B" w:rsidRPr="006D665D" w:rsidTr="00B66C08">
        <w:trPr>
          <w:trHeight w:val="915"/>
        </w:trPr>
        <w:tc>
          <w:tcPr>
            <w:tcW w:w="2127" w:type="dxa"/>
            <w:hideMark/>
          </w:tcPr>
          <w:p w:rsidR="003F479B" w:rsidRPr="006D665D" w:rsidRDefault="003F479B" w:rsidP="00B66C08">
            <w:pPr>
              <w:jc w:val="left"/>
            </w:pPr>
            <w:r w:rsidRPr="006D665D">
              <w:rPr>
                <w:b/>
                <w:sz w:val="18"/>
              </w:rPr>
              <w:t>Función de la tecnología nuclear y el OIEA</w:t>
            </w:r>
          </w:p>
        </w:tc>
        <w:tc>
          <w:tcPr>
            <w:tcW w:w="7195" w:type="dxa"/>
            <w:gridSpan w:val="6"/>
            <w:hideMark/>
          </w:tcPr>
          <w:p w:rsidR="003F479B" w:rsidRPr="006D665D" w:rsidRDefault="003F479B" w:rsidP="00B66C08">
            <w:r w:rsidRPr="006D665D">
              <w:rPr>
                <w:i/>
              </w:rPr>
              <w:t>Indique la técnica nuclear que se utilizaría y explique brevemente por qué es idónea para abordar los problemas/necesidades en cuestión. ¿Es la única técnica disponible? ¿Tiene una ventaja comparativa respecto de las técnicas no nucleares?</w:t>
            </w:r>
          </w:p>
          <w:p w:rsidR="006D71DF" w:rsidRDefault="0033301A" w:rsidP="00B66C08">
            <w:r>
              <w:t>Técnicas</w:t>
            </w:r>
            <w:r w:rsidR="006D71DF">
              <w:t xml:space="preserve"> </w:t>
            </w:r>
            <w:r>
              <w:t>radio analíticas</w:t>
            </w:r>
            <w:r w:rsidR="006D71DF">
              <w:t xml:space="preserve"> tales como </w:t>
            </w:r>
            <w:r>
              <w:t>centelleo</w:t>
            </w:r>
            <w:r w:rsidR="006D71DF">
              <w:t xml:space="preserve"> líquido, espectroscopía neutrónica de masas, dilución isotópica y </w:t>
            </w:r>
            <w:r w:rsidR="00D545BA">
              <w:t>técnicas</w:t>
            </w:r>
            <w:r w:rsidR="006D71DF">
              <w:t xml:space="preserve"> complementarias </w:t>
            </w:r>
            <w:r>
              <w:t>tales</w:t>
            </w:r>
            <w:r w:rsidR="006D71DF">
              <w:t xml:space="preserve"> como espectrometría ICP- Masas, HR-HPLC, son herramientas importantes para monitorear la contaminación y para trazar el destino de químicos y alimentos y también al eficiencia de </w:t>
            </w:r>
            <w:r w:rsidR="00D545BA">
              <w:t>conversión</w:t>
            </w:r>
            <w:r w:rsidR="006D71DF">
              <w:t xml:space="preserve"> de alimento a carne de </w:t>
            </w:r>
            <w:r w:rsidR="006D71DF">
              <w:lastRenderedPageBreak/>
              <w:t xml:space="preserve">pescado. </w:t>
            </w:r>
          </w:p>
          <w:p w:rsidR="006D71DF" w:rsidRPr="006D71DF" w:rsidRDefault="006D71DF" w:rsidP="00B66C08">
            <w:r>
              <w:t xml:space="preserve">Por lo anterior este proyecto tiene como objetivo hacer un </w:t>
            </w:r>
            <w:r w:rsidR="00D545BA">
              <w:t>diagnóstico</w:t>
            </w:r>
            <w:r>
              <w:t xml:space="preserve"> a nivel regional de la acuacultura, y promover una actividad eficiente actividad y sostenible para </w:t>
            </w:r>
            <w:r w:rsidR="00D545BA">
              <w:t>establecer</w:t>
            </w:r>
            <w:r>
              <w:t xml:space="preserve"> las mejores prácticas de alimentación para óptima tasa de conversión con mínimo impacto ambiental, usando las mejores especies y razas, promoviendo una acuacultura sostenible. </w:t>
            </w:r>
          </w:p>
          <w:p w:rsidR="006D71DF" w:rsidRDefault="006D71DF" w:rsidP="006D71DF">
            <w:pPr>
              <w:rPr>
                <w:i/>
              </w:rPr>
            </w:pPr>
            <w:r w:rsidRPr="006D665D">
              <w:rPr>
                <w:i/>
              </w:rPr>
              <w:t>¿Qué función concreta se espera que el OIEA desempeñe en el proyecto?</w:t>
            </w:r>
          </w:p>
          <w:p w:rsidR="006D71DF" w:rsidRDefault="00801D7B" w:rsidP="00801D7B">
            <w:pPr>
              <w:ind w:left="0" w:firstLine="0"/>
            </w:pPr>
            <w:r>
              <w:t xml:space="preserve">Los nutrientes procedentes de la transformación del alimento, en el pez, su asimilación y su liberación juegan un papel importante en la conversión de alimento a carne de pescado. Una de las importantes herramientas para estudiar </w:t>
            </w:r>
            <w:r w:rsidR="00D545BA">
              <w:t>las</w:t>
            </w:r>
            <w:r>
              <w:t xml:space="preserve"> proporciones de transformación de</w:t>
            </w:r>
            <w:r w:rsidR="00D545BA">
              <w:t xml:space="preserve"> </w:t>
            </w:r>
            <w:r>
              <w:t xml:space="preserve">nutrientes es el método de dilución isotópica. Esta técnica es valiosa dado que </w:t>
            </w:r>
            <w:r w:rsidR="00D545BA">
              <w:t>suministra</w:t>
            </w:r>
            <w:r>
              <w:t xml:space="preserve"> información </w:t>
            </w:r>
            <w:r w:rsidR="00D545BA">
              <w:t>cuantitativa</w:t>
            </w:r>
            <w:r>
              <w:t xml:space="preserve"> sobre la </w:t>
            </w:r>
            <w:r w:rsidR="00D545BA">
              <w:t>dinámica</w:t>
            </w:r>
            <w:r>
              <w:t xml:space="preserve"> de los nutrientes en los sistemas acuícolas. </w:t>
            </w:r>
          </w:p>
          <w:p w:rsidR="003B0C65" w:rsidRDefault="00801D7B" w:rsidP="00801D7B">
            <w:pPr>
              <w:ind w:left="0" w:firstLine="0"/>
            </w:pPr>
            <w:r>
              <w:t xml:space="preserve">El CO2 atmosférico contiene isótopos de C-14 radioactivo y C-13 </w:t>
            </w:r>
            <w:r w:rsidR="00D545BA">
              <w:t>estables</w:t>
            </w:r>
            <w:r>
              <w:t xml:space="preserve">, adecuados para estudios de trazado. Las proporciones de </w:t>
            </w:r>
            <w:r w:rsidR="00D545BA">
              <w:t>los isótopos</w:t>
            </w:r>
            <w:r>
              <w:t xml:space="preserve"> de C del </w:t>
            </w:r>
            <w:r w:rsidR="00D545BA">
              <w:t>pez varían</w:t>
            </w:r>
            <w:r>
              <w:t xml:space="preserve"> durante el </w:t>
            </w:r>
            <w:r w:rsidR="00D545BA">
              <w:t>crecimiento</w:t>
            </w:r>
            <w:r>
              <w:t xml:space="preserve">. La </w:t>
            </w:r>
            <w:r w:rsidR="00D545BA">
              <w:t>composición</w:t>
            </w:r>
            <w:r>
              <w:t xml:space="preserve"> de isótopos de C (dC-13) del sistema y consecuentemente la dC-13 del pez y la materia orgánica del agua puede ser usada para monitorear </w:t>
            </w:r>
            <w:r w:rsidR="00D545BA">
              <w:t>cambios en</w:t>
            </w:r>
            <w:r>
              <w:t xml:space="preserve"> la dC-13 y puede proveer de valiosa información en </w:t>
            </w:r>
            <w:r w:rsidR="00462D9B">
              <w:t xml:space="preserve">las respuestas fisiológicas del pez para el manejo de cambios en la alimentación. Las técnicas </w:t>
            </w:r>
            <w:r w:rsidR="00D545BA">
              <w:t>nucleares e</w:t>
            </w:r>
            <w:r w:rsidR="00462D9B">
              <w:t xml:space="preserve"> isotópicas han mostrado ser </w:t>
            </w:r>
            <w:r w:rsidR="003B0C65">
              <w:t xml:space="preserve">herramientas valiosas para monitorear el agua. Isótopos estables de agua, 2H and O-18, de abundancia a nivel natural se han usado para el trazado y cuantificación de flujos de agua dentro y fuera de los estanques.  Estas técnicas tienen potencial para identificar y desarrollar estrategias de manejo que minimizan las pérdidas de agua, alimentos y químicos. La necesidad de reducir el impacto ambiental de las actividades acuícolas es muy importante para promover </w:t>
            </w:r>
            <w:r w:rsidR="00D545BA">
              <w:t>sistemas</w:t>
            </w:r>
            <w:r w:rsidR="003B0C65">
              <w:t xml:space="preserve"> sostenibles acuícolas. </w:t>
            </w:r>
          </w:p>
          <w:p w:rsidR="003B0C65" w:rsidRDefault="003B0C65" w:rsidP="00801D7B">
            <w:pPr>
              <w:ind w:left="0" w:firstLine="0"/>
            </w:pPr>
            <w:r>
              <w:t xml:space="preserve">El papel del OIEA en este proyecto, se justifica </w:t>
            </w:r>
            <w:r w:rsidR="00D545BA">
              <w:t>por</w:t>
            </w:r>
            <w:r>
              <w:t>:</w:t>
            </w:r>
          </w:p>
          <w:p w:rsidR="003B0C65" w:rsidRDefault="003B0C65" w:rsidP="00801D7B">
            <w:pPr>
              <w:ind w:left="0" w:firstLine="0"/>
            </w:pPr>
            <w:r>
              <w:t xml:space="preserve">. Los laboratorios del OIUEA en </w:t>
            </w:r>
            <w:proofErr w:type="spellStart"/>
            <w:r>
              <w:t>Seibersdorf</w:t>
            </w:r>
            <w:proofErr w:type="spellEnd"/>
            <w:r>
              <w:t xml:space="preserve"> tienen un</w:t>
            </w:r>
            <w:r w:rsidR="00D545BA">
              <w:t>a</w:t>
            </w:r>
            <w:r>
              <w:t xml:space="preserve"> gran capacidad para apoyar el entrenamiento, aseguramiento de la calidad, servicio de análisis e investigación estratégica. </w:t>
            </w:r>
          </w:p>
          <w:p w:rsidR="00801D7B" w:rsidRDefault="003B0C65" w:rsidP="00801D7B">
            <w:pPr>
              <w:ind w:left="0" w:firstLine="0"/>
            </w:pPr>
            <w:r>
              <w:t xml:space="preserve">. El OIEA apoya a los estados miembros en el uso de herramientas del </w:t>
            </w:r>
            <w:r w:rsidR="00D545BA">
              <w:t>manejo</w:t>
            </w:r>
            <w:r>
              <w:t xml:space="preserve"> de agua para uso eficiente en el sector acuícola. Las </w:t>
            </w:r>
            <w:r w:rsidR="00D545BA">
              <w:t>técnicas</w:t>
            </w:r>
            <w:r>
              <w:t xml:space="preserve"> isotópicas y nucleares junto con </w:t>
            </w:r>
            <w:r w:rsidR="00D545BA">
              <w:t>técnicas</w:t>
            </w:r>
            <w:r>
              <w:t xml:space="preserve"> convencionales afines se usan para identificar factores de manejo de la acuacultura que influyen en la eficiencia de uso de nutrientes y agua para la </w:t>
            </w:r>
            <w:r w:rsidR="00D545BA">
              <w:t>producción</w:t>
            </w:r>
            <w:r>
              <w:t xml:space="preserve"> acuícola bajo diferentes ecosistemas</w:t>
            </w:r>
            <w:r w:rsidR="00D545BA">
              <w:t xml:space="preserve"> en un entorno de </w:t>
            </w:r>
            <w:r>
              <w:t xml:space="preserve">cambio climático.  </w:t>
            </w:r>
          </w:p>
          <w:p w:rsidR="00D545BA" w:rsidRPr="006D665D" w:rsidRDefault="003B0C65" w:rsidP="00D545BA">
            <w:pPr>
              <w:ind w:left="0" w:firstLine="0"/>
            </w:pPr>
            <w:r>
              <w:t xml:space="preserve">Se espera recibir del OIEA, </w:t>
            </w:r>
            <w:r w:rsidR="00D545BA">
              <w:t>entrenamiento</w:t>
            </w:r>
            <w:r>
              <w:t xml:space="preserve">, y operación segura de </w:t>
            </w:r>
            <w:r w:rsidR="00D545BA">
              <w:t>técnicas</w:t>
            </w:r>
            <w:r>
              <w:t xml:space="preserve"> nucleares y </w:t>
            </w:r>
            <w:r w:rsidR="00D545BA">
              <w:t>aplicaciones</w:t>
            </w:r>
            <w:r>
              <w:t xml:space="preserve"> para medir los procesos de la acuacultura. También se espera el </w:t>
            </w:r>
            <w:r w:rsidR="00D545BA">
              <w:t>suministro</w:t>
            </w:r>
            <w:r>
              <w:t xml:space="preserve"> por parte del OIEA de equipo, materiales y la provisión de </w:t>
            </w:r>
            <w:r w:rsidR="006F0D32">
              <w:t xml:space="preserve">técnicas </w:t>
            </w:r>
            <w:r w:rsidR="00D545BA">
              <w:t>analíticas</w:t>
            </w:r>
            <w:r w:rsidR="006F0D32">
              <w:t xml:space="preserve"> el apoyo de expertos. </w:t>
            </w:r>
            <w:r>
              <w:t xml:space="preserve"> </w:t>
            </w:r>
          </w:p>
        </w:tc>
      </w:tr>
      <w:tr w:rsidR="003F479B" w:rsidRPr="006D665D" w:rsidTr="00B66C08">
        <w:trPr>
          <w:trHeight w:val="113"/>
        </w:trPr>
        <w:tc>
          <w:tcPr>
            <w:tcW w:w="2127" w:type="dxa"/>
            <w:shd w:val="clear" w:color="auto" w:fill="D9D9D9"/>
            <w:hideMark/>
          </w:tcPr>
          <w:p w:rsidR="003F479B" w:rsidRPr="006D665D" w:rsidRDefault="003F479B" w:rsidP="00B66C08">
            <w:pPr>
              <w:jc w:val="left"/>
              <w:rPr>
                <w:sz w:val="12"/>
              </w:rPr>
            </w:pPr>
          </w:p>
        </w:tc>
        <w:tc>
          <w:tcPr>
            <w:tcW w:w="7195" w:type="dxa"/>
            <w:gridSpan w:val="6"/>
            <w:shd w:val="clear" w:color="auto" w:fill="D9D9D9"/>
            <w:hideMark/>
          </w:tcPr>
          <w:p w:rsidR="003F479B" w:rsidRPr="006D665D" w:rsidRDefault="003F479B" w:rsidP="00B66C08">
            <w:pPr>
              <w:rPr>
                <w:i/>
                <w:sz w:val="12"/>
              </w:rPr>
            </w:pPr>
          </w:p>
        </w:tc>
      </w:tr>
      <w:tr w:rsidR="003F479B" w:rsidRPr="006D665D" w:rsidTr="00B66C08">
        <w:trPr>
          <w:trHeight w:val="695"/>
        </w:trPr>
        <w:tc>
          <w:tcPr>
            <w:tcW w:w="2127" w:type="dxa"/>
            <w:hideMark/>
          </w:tcPr>
          <w:p w:rsidR="003F479B" w:rsidRPr="006D665D" w:rsidRDefault="003F479B" w:rsidP="00B66C08">
            <w:pPr>
              <w:jc w:val="left"/>
            </w:pPr>
            <w:r w:rsidRPr="006D665D">
              <w:rPr>
                <w:b/>
                <w:sz w:val="18"/>
              </w:rPr>
              <w:t>Duración del</w:t>
            </w:r>
            <w:r>
              <w:rPr>
                <w:b/>
                <w:sz w:val="18"/>
              </w:rPr>
              <w:t xml:space="preserve"> </w:t>
            </w:r>
            <w:r w:rsidRPr="006D665D">
              <w:rPr>
                <w:b/>
                <w:sz w:val="18"/>
              </w:rPr>
              <w:t>proyecto</w:t>
            </w:r>
          </w:p>
        </w:tc>
        <w:tc>
          <w:tcPr>
            <w:tcW w:w="7195" w:type="dxa"/>
            <w:gridSpan w:val="6"/>
            <w:hideMark/>
          </w:tcPr>
          <w:p w:rsidR="003F479B" w:rsidRDefault="003F479B" w:rsidP="00B66C08">
            <w:pPr>
              <w:rPr>
                <w:i/>
              </w:rPr>
            </w:pPr>
            <w:r w:rsidRPr="006D665D">
              <w:rPr>
                <w:i/>
              </w:rPr>
              <w:t>Indique una fecha realista de inicio del proyecto y el número de años necesarios para completarlo. (En caso de proyectos cuya duración prevista exceda de cuatro años, se realizará una evaluación antes de que termine el cuarto año para decidir si se justifica un año adicional).</w:t>
            </w:r>
          </w:p>
          <w:p w:rsidR="00ED781E" w:rsidRDefault="00ED781E" w:rsidP="00B66C08">
            <w:r>
              <w:t>Este proyecto está planeado para tres años.</w:t>
            </w:r>
          </w:p>
          <w:p w:rsidR="00ED781E" w:rsidRPr="006D665D" w:rsidRDefault="00ED781E" w:rsidP="00D545BA">
            <w:r>
              <w:t>La fecha de</w:t>
            </w:r>
            <w:r w:rsidR="00D545BA">
              <w:t xml:space="preserve"> </w:t>
            </w:r>
            <w:r>
              <w:t>inicio es 2 de enero de 2020</w:t>
            </w:r>
          </w:p>
        </w:tc>
      </w:tr>
      <w:tr w:rsidR="003F479B" w:rsidRPr="00D545BA" w:rsidTr="00B66C08">
        <w:trPr>
          <w:trHeight w:val="765"/>
        </w:trPr>
        <w:tc>
          <w:tcPr>
            <w:tcW w:w="2127" w:type="dxa"/>
          </w:tcPr>
          <w:p w:rsidR="003F479B" w:rsidRPr="006D665D" w:rsidRDefault="003F479B" w:rsidP="00B66C08">
            <w:pPr>
              <w:jc w:val="left"/>
            </w:pPr>
            <w:r w:rsidRPr="006D665D">
              <w:rPr>
                <w:b/>
                <w:sz w:val="18"/>
              </w:rPr>
              <w:lastRenderedPageBreak/>
              <w:t>Requisitos</w:t>
            </w:r>
            <w:r>
              <w:rPr>
                <w:b/>
                <w:sz w:val="18"/>
              </w:rPr>
              <w:t xml:space="preserve"> </w:t>
            </w:r>
            <w:r w:rsidRPr="006D665D">
              <w:rPr>
                <w:b/>
                <w:sz w:val="18"/>
              </w:rPr>
              <w:t>de</w:t>
            </w:r>
            <w:r>
              <w:rPr>
                <w:b/>
                <w:sz w:val="18"/>
              </w:rPr>
              <w:t xml:space="preserve"> </w:t>
            </w:r>
            <w:r w:rsidRPr="006D665D">
              <w:rPr>
                <w:b/>
                <w:sz w:val="18"/>
              </w:rPr>
              <w:t>participación</w:t>
            </w:r>
          </w:p>
        </w:tc>
        <w:tc>
          <w:tcPr>
            <w:tcW w:w="7195" w:type="dxa"/>
            <w:gridSpan w:val="6"/>
          </w:tcPr>
          <w:p w:rsidR="003F479B" w:rsidRDefault="003F479B" w:rsidP="00B66C08">
            <w:pPr>
              <w:rPr>
                <w:i/>
              </w:rPr>
            </w:pPr>
            <w:r w:rsidRPr="006D665D">
              <w:rPr>
                <w:i/>
              </w:rPr>
              <w:t>Indique los requisitos mínimos que las instituciones de contraparte en los Estados Miembros deberían cumplir para participar en este proyecto, y cómo se verificará el cumplimiento de estos requisitos.</w:t>
            </w:r>
          </w:p>
          <w:p w:rsidR="00D545BA" w:rsidRPr="00D545BA" w:rsidRDefault="00D545BA" w:rsidP="00D545BA">
            <w:r>
              <w:t>Las contrapartes deben tener experiencia e instalaciones para el uso de radioisótopos y equipo para la detección dela radiación. Los países deben haber realizado estudios previos relacionados con acuacultura y selección de especies y razas, así como capacidad para recibir entrenamiento y diseminar la tecnología transferida.</w:t>
            </w:r>
          </w:p>
        </w:tc>
      </w:tr>
      <w:tr w:rsidR="003F479B" w:rsidRPr="006D665D" w:rsidTr="00B66C08">
        <w:trPr>
          <w:trHeight w:val="510"/>
        </w:trPr>
        <w:tc>
          <w:tcPr>
            <w:tcW w:w="2127" w:type="dxa"/>
          </w:tcPr>
          <w:p w:rsidR="003F479B" w:rsidRPr="006D665D" w:rsidRDefault="003F479B" w:rsidP="00B66C08">
            <w:pPr>
              <w:jc w:val="left"/>
            </w:pPr>
            <w:r w:rsidRPr="006D665D">
              <w:rPr>
                <w:b/>
                <w:sz w:val="18"/>
              </w:rPr>
              <w:t>Estados</w:t>
            </w:r>
            <w:r>
              <w:rPr>
                <w:b/>
                <w:sz w:val="18"/>
              </w:rPr>
              <w:t xml:space="preserve"> </w:t>
            </w:r>
            <w:r w:rsidRPr="006D665D">
              <w:rPr>
                <w:b/>
                <w:sz w:val="18"/>
              </w:rPr>
              <w:t>Miembros</w:t>
            </w:r>
            <w:r>
              <w:rPr>
                <w:b/>
                <w:sz w:val="18"/>
              </w:rPr>
              <w:t xml:space="preserve"> </w:t>
            </w:r>
            <w:r w:rsidRPr="006D665D">
              <w:rPr>
                <w:b/>
                <w:sz w:val="18"/>
              </w:rPr>
              <w:t>participantes</w:t>
            </w:r>
          </w:p>
        </w:tc>
        <w:tc>
          <w:tcPr>
            <w:tcW w:w="7195" w:type="dxa"/>
            <w:gridSpan w:val="6"/>
          </w:tcPr>
          <w:p w:rsidR="003F479B" w:rsidRDefault="003F479B" w:rsidP="00B66C08">
            <w:pPr>
              <w:rPr>
                <w:i/>
              </w:rPr>
            </w:pPr>
            <w:r w:rsidRPr="006D665D">
              <w:rPr>
                <w:i/>
              </w:rPr>
              <w:t>Enumere los Estados Miembros que se espera que participen en este proyecto que cumplen los requisitos antes mencionados. Indique la función de cada Estado Miembro en el proyecto.</w:t>
            </w:r>
          </w:p>
          <w:p w:rsidR="00ED781E" w:rsidRDefault="00ED781E" w:rsidP="00ED781E">
            <w:pPr>
              <w:rPr>
                <w:rFonts w:ascii="Arial" w:hAnsi="Arial" w:cs="Arial"/>
                <w:i/>
                <w:sz w:val="20"/>
                <w:lang w:eastAsia="en-GB"/>
              </w:rPr>
            </w:pPr>
            <w:r>
              <w:rPr>
                <w:rFonts w:ascii="Arial" w:hAnsi="Arial" w:cs="Arial"/>
                <w:i/>
                <w:sz w:val="20"/>
                <w:lang w:eastAsia="en-GB"/>
              </w:rPr>
              <w:t>Country: Brasil _______________  Role:</w:t>
            </w:r>
          </w:p>
          <w:p w:rsidR="00ED781E" w:rsidRDefault="00ED781E" w:rsidP="00ED781E">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Destinatario </w:t>
            </w:r>
          </w:p>
          <w:p w:rsidR="00ED781E" w:rsidRDefault="00ED781E" w:rsidP="00ED781E">
            <w:pPr>
              <w:spacing w:after="0" w:line="240" w:lineRule="auto"/>
              <w:rPr>
                <w:rFonts w:ascii="Arial" w:hAnsi="Arial" w:cs="Arial"/>
                <w:i/>
                <w:sz w:val="20"/>
                <w:lang w:eastAsia="en-GB"/>
              </w:rPr>
            </w:pPr>
          </w:p>
          <w:p w:rsidR="00ED781E" w:rsidRDefault="00ED781E" w:rsidP="00ED781E">
            <w:pPr>
              <w:rPr>
                <w:rFonts w:ascii="Arial" w:hAnsi="Arial" w:cs="Arial"/>
                <w:i/>
                <w:sz w:val="20"/>
                <w:lang w:eastAsia="en-GB"/>
              </w:rPr>
            </w:pPr>
            <w:r>
              <w:rPr>
                <w:rFonts w:ascii="Arial" w:hAnsi="Arial" w:cs="Arial"/>
                <w:i/>
                <w:sz w:val="20"/>
                <w:lang w:eastAsia="en-GB"/>
              </w:rPr>
              <w:t xml:space="preserve">Country: Chile  _______________  </w:t>
            </w:r>
            <w:proofErr w:type="spellStart"/>
            <w:r>
              <w:rPr>
                <w:rFonts w:ascii="Arial" w:hAnsi="Arial" w:cs="Arial"/>
                <w:i/>
                <w:sz w:val="20"/>
                <w:lang w:eastAsia="en-GB"/>
              </w:rPr>
              <w:t>Role:Recurso</w:t>
            </w:r>
            <w:proofErr w:type="spellEnd"/>
          </w:p>
          <w:p w:rsidR="00ED781E" w:rsidRDefault="00ED781E" w:rsidP="00ED781E">
            <w:pPr>
              <w:spacing w:after="0" w:line="240" w:lineRule="auto"/>
              <w:rPr>
                <w:rFonts w:ascii="Arial" w:hAnsi="Arial" w:cs="Arial"/>
                <w:i/>
                <w:sz w:val="20"/>
                <w:lang w:eastAsia="en-GB"/>
              </w:rPr>
            </w:pPr>
          </w:p>
          <w:p w:rsidR="00ED781E" w:rsidRDefault="00ED781E" w:rsidP="00ED781E">
            <w:pPr>
              <w:rPr>
                <w:rFonts w:ascii="Arial" w:hAnsi="Arial" w:cs="Arial"/>
                <w:i/>
                <w:sz w:val="20"/>
                <w:lang w:eastAsia="en-GB"/>
              </w:rPr>
            </w:pPr>
            <w:r>
              <w:rPr>
                <w:rFonts w:ascii="Arial" w:hAnsi="Arial" w:cs="Arial"/>
                <w:i/>
                <w:sz w:val="20"/>
                <w:lang w:eastAsia="en-GB"/>
              </w:rPr>
              <w:t>Country: Colombia  _______________  Role:</w:t>
            </w:r>
          </w:p>
          <w:p w:rsidR="00ED781E" w:rsidRDefault="00ED781E" w:rsidP="00ED781E">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X Destinatario</w:t>
            </w:r>
          </w:p>
          <w:p w:rsidR="00ED781E" w:rsidRDefault="00ED781E" w:rsidP="00ED781E">
            <w:pPr>
              <w:spacing w:after="0" w:line="240" w:lineRule="auto"/>
              <w:rPr>
                <w:rFonts w:ascii="Arial" w:hAnsi="Arial" w:cs="Arial"/>
                <w:i/>
                <w:sz w:val="20"/>
                <w:lang w:eastAsia="en-GB"/>
              </w:rPr>
            </w:pPr>
          </w:p>
          <w:p w:rsidR="00ED781E" w:rsidRDefault="00ED781E" w:rsidP="00ED781E">
            <w:pPr>
              <w:rPr>
                <w:rFonts w:ascii="Arial" w:hAnsi="Arial" w:cs="Arial"/>
                <w:i/>
                <w:sz w:val="20"/>
                <w:lang w:eastAsia="en-GB"/>
              </w:rPr>
            </w:pPr>
            <w:r>
              <w:rPr>
                <w:rFonts w:ascii="Arial" w:hAnsi="Arial" w:cs="Arial"/>
                <w:i/>
                <w:sz w:val="20"/>
                <w:lang w:eastAsia="en-GB"/>
              </w:rPr>
              <w:t>Country: Cuba  _______________  Role:</w:t>
            </w:r>
          </w:p>
          <w:p w:rsidR="00ED781E" w:rsidRPr="00B6797A" w:rsidRDefault="00ED781E" w:rsidP="00ED781E">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w:t>
            </w:r>
            <w:r w:rsidRPr="00B6797A">
              <w:rPr>
                <w:rFonts w:ascii="Arial" w:hAnsi="Arial" w:cs="Arial"/>
                <w:i/>
                <w:sz w:val="20"/>
                <w:lang w:eastAsia="en-GB"/>
              </w:rPr>
              <w:t>Re</w:t>
            </w:r>
            <w:r>
              <w:rPr>
                <w:rFonts w:ascii="Arial" w:hAnsi="Arial" w:cs="Arial"/>
                <w:i/>
                <w:sz w:val="20"/>
                <w:lang w:eastAsia="en-GB"/>
              </w:rPr>
              <w:t xml:space="preserve">curso </w:t>
            </w:r>
          </w:p>
          <w:p w:rsidR="00ED781E" w:rsidRDefault="00ED781E" w:rsidP="00ED781E">
            <w:pPr>
              <w:rPr>
                <w:rFonts w:ascii="Arial" w:hAnsi="Arial" w:cs="Arial"/>
                <w:i/>
                <w:sz w:val="20"/>
                <w:lang w:eastAsia="en-GB"/>
              </w:rPr>
            </w:pPr>
            <w:r>
              <w:rPr>
                <w:rFonts w:ascii="Arial" w:hAnsi="Arial" w:cs="Arial"/>
                <w:i/>
                <w:sz w:val="20"/>
                <w:lang w:eastAsia="en-GB"/>
              </w:rPr>
              <w:t xml:space="preserve">Country: </w:t>
            </w:r>
            <w:proofErr w:type="spellStart"/>
            <w:r>
              <w:rPr>
                <w:rFonts w:ascii="Arial" w:hAnsi="Arial" w:cs="Arial"/>
                <w:i/>
                <w:sz w:val="20"/>
                <w:lang w:eastAsia="en-GB"/>
              </w:rPr>
              <w:t>Dominican</w:t>
            </w:r>
            <w:proofErr w:type="spellEnd"/>
            <w:r>
              <w:rPr>
                <w:rFonts w:ascii="Arial" w:hAnsi="Arial" w:cs="Arial"/>
                <w:i/>
                <w:sz w:val="20"/>
                <w:lang w:eastAsia="en-GB"/>
              </w:rPr>
              <w:t xml:space="preserve"> </w:t>
            </w:r>
            <w:proofErr w:type="spellStart"/>
            <w:r>
              <w:rPr>
                <w:rFonts w:ascii="Arial" w:hAnsi="Arial" w:cs="Arial"/>
                <w:i/>
                <w:sz w:val="20"/>
                <w:lang w:eastAsia="en-GB"/>
              </w:rPr>
              <w:t>Republic</w:t>
            </w:r>
            <w:proofErr w:type="spellEnd"/>
            <w:r>
              <w:rPr>
                <w:rFonts w:ascii="Arial" w:hAnsi="Arial" w:cs="Arial"/>
                <w:i/>
                <w:sz w:val="20"/>
                <w:lang w:eastAsia="en-GB"/>
              </w:rPr>
              <w:t xml:space="preserve">  _______________  Role:</w:t>
            </w:r>
          </w:p>
          <w:p w:rsidR="00ED781E" w:rsidRPr="00B6797A" w:rsidRDefault="00ED781E" w:rsidP="00ED781E">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X Destinatario</w:t>
            </w:r>
          </w:p>
          <w:p w:rsidR="00ED781E" w:rsidRDefault="00ED781E" w:rsidP="00ED781E">
            <w:pPr>
              <w:rPr>
                <w:rFonts w:ascii="Arial" w:hAnsi="Arial" w:cs="Arial"/>
                <w:i/>
                <w:sz w:val="20"/>
                <w:lang w:eastAsia="en-GB"/>
              </w:rPr>
            </w:pPr>
            <w:r>
              <w:rPr>
                <w:rFonts w:ascii="Arial" w:hAnsi="Arial" w:cs="Arial"/>
                <w:i/>
                <w:sz w:val="20"/>
                <w:lang w:eastAsia="en-GB"/>
              </w:rPr>
              <w:t>Country: Ecuador  _______________  Role:</w:t>
            </w:r>
          </w:p>
          <w:p w:rsidR="00ED781E" w:rsidRPr="00B6797A" w:rsidRDefault="00ED781E" w:rsidP="00ED781E">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X Destinatario</w:t>
            </w:r>
          </w:p>
          <w:p w:rsidR="00ED781E" w:rsidRDefault="00ED781E" w:rsidP="00ED781E">
            <w:pPr>
              <w:rPr>
                <w:rFonts w:ascii="Arial" w:hAnsi="Arial" w:cs="Arial"/>
                <w:i/>
                <w:sz w:val="20"/>
                <w:lang w:eastAsia="en-GB"/>
              </w:rPr>
            </w:pPr>
            <w:r>
              <w:rPr>
                <w:rFonts w:ascii="Arial" w:hAnsi="Arial" w:cs="Arial"/>
                <w:i/>
                <w:sz w:val="20"/>
                <w:lang w:eastAsia="en-GB"/>
              </w:rPr>
              <w:t>Country: Haití_______________  Role:</w:t>
            </w:r>
          </w:p>
          <w:p w:rsidR="00ED781E" w:rsidRPr="00ED781E" w:rsidRDefault="00ED781E" w:rsidP="00CA6313">
            <w:pPr>
              <w:pStyle w:val="Prrafodelista"/>
              <w:numPr>
                <w:ilvl w:val="3"/>
                <w:numId w:val="1"/>
              </w:numPr>
              <w:spacing w:after="0" w:line="240" w:lineRule="auto"/>
              <w:ind w:left="3577" w:hanging="386"/>
              <w:rPr>
                <w:rFonts w:ascii="Arial" w:hAnsi="Arial" w:cs="Arial"/>
                <w:i/>
                <w:sz w:val="20"/>
                <w:lang w:val="en-US" w:eastAsia="en-GB"/>
              </w:rPr>
            </w:pPr>
            <w:r>
              <w:rPr>
                <w:rFonts w:ascii="Arial" w:hAnsi="Arial" w:cs="Arial"/>
                <w:i/>
                <w:sz w:val="20"/>
                <w:lang w:val="en-US" w:eastAsia="en-GB"/>
              </w:rPr>
              <w:t xml:space="preserve">X </w:t>
            </w:r>
            <w:proofErr w:type="spellStart"/>
            <w:r>
              <w:rPr>
                <w:rFonts w:ascii="Arial" w:hAnsi="Arial" w:cs="Arial"/>
                <w:i/>
                <w:sz w:val="20"/>
                <w:lang w:val="en-US" w:eastAsia="en-GB"/>
              </w:rPr>
              <w:t>Destinatario</w:t>
            </w:r>
            <w:proofErr w:type="spellEnd"/>
            <w:r>
              <w:rPr>
                <w:rFonts w:ascii="Arial" w:hAnsi="Arial" w:cs="Arial"/>
                <w:i/>
                <w:sz w:val="20"/>
                <w:lang w:val="en-US" w:eastAsia="en-GB"/>
              </w:rPr>
              <w:t xml:space="preserve"> </w:t>
            </w:r>
          </w:p>
          <w:p w:rsidR="00ED781E" w:rsidRPr="00ED781E" w:rsidRDefault="00ED781E" w:rsidP="00ED781E">
            <w:pPr>
              <w:spacing w:after="0" w:line="240" w:lineRule="auto"/>
              <w:rPr>
                <w:rFonts w:ascii="Arial" w:hAnsi="Arial" w:cs="Arial"/>
                <w:i/>
                <w:sz w:val="20"/>
                <w:lang w:val="en-US" w:eastAsia="en-GB"/>
              </w:rPr>
            </w:pPr>
          </w:p>
          <w:p w:rsidR="00ED781E" w:rsidRDefault="00ED781E" w:rsidP="00ED781E">
            <w:pPr>
              <w:rPr>
                <w:rFonts w:ascii="Arial" w:hAnsi="Arial" w:cs="Arial"/>
                <w:i/>
                <w:sz w:val="20"/>
                <w:lang w:eastAsia="en-GB"/>
              </w:rPr>
            </w:pPr>
            <w:r>
              <w:rPr>
                <w:rFonts w:ascii="Arial" w:hAnsi="Arial" w:cs="Arial"/>
                <w:i/>
                <w:sz w:val="20"/>
                <w:lang w:eastAsia="en-GB"/>
              </w:rPr>
              <w:t>Country: Honduras _______________  Role:</w:t>
            </w:r>
          </w:p>
          <w:p w:rsidR="00ED781E" w:rsidRDefault="00ED781E" w:rsidP="00ED781E">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Destinatario </w:t>
            </w:r>
          </w:p>
          <w:p w:rsidR="00ED781E" w:rsidRDefault="00ED781E" w:rsidP="00ED781E">
            <w:pPr>
              <w:rPr>
                <w:rFonts w:ascii="Arial" w:hAnsi="Arial" w:cs="Arial"/>
                <w:i/>
                <w:sz w:val="20"/>
                <w:lang w:eastAsia="en-GB"/>
              </w:rPr>
            </w:pPr>
            <w:r>
              <w:rPr>
                <w:rFonts w:ascii="Arial" w:hAnsi="Arial" w:cs="Arial"/>
                <w:i/>
                <w:sz w:val="20"/>
                <w:lang w:eastAsia="en-GB"/>
              </w:rPr>
              <w:t>Country: México _______________  Role:</w:t>
            </w:r>
          </w:p>
          <w:p w:rsidR="00ED781E" w:rsidRPr="00ED781E" w:rsidRDefault="00ED781E" w:rsidP="00A76A99">
            <w:pPr>
              <w:pStyle w:val="Prrafodelista"/>
              <w:numPr>
                <w:ilvl w:val="3"/>
                <w:numId w:val="1"/>
              </w:numPr>
              <w:spacing w:after="0" w:line="240" w:lineRule="auto"/>
              <w:ind w:left="3577" w:hanging="386"/>
              <w:rPr>
                <w:rFonts w:ascii="Arial" w:hAnsi="Arial" w:cs="Arial"/>
                <w:i/>
                <w:sz w:val="20"/>
                <w:lang w:eastAsia="en-GB"/>
              </w:rPr>
            </w:pPr>
            <w:r w:rsidRPr="00ED781E">
              <w:rPr>
                <w:rFonts w:ascii="Arial" w:hAnsi="Arial" w:cs="Arial"/>
                <w:i/>
                <w:sz w:val="20"/>
                <w:lang w:eastAsia="en-GB"/>
              </w:rPr>
              <w:t xml:space="preserve">X Destinatario </w:t>
            </w:r>
          </w:p>
          <w:p w:rsidR="00ED781E" w:rsidRDefault="00ED781E" w:rsidP="00ED781E">
            <w:pPr>
              <w:rPr>
                <w:rFonts w:ascii="Arial" w:hAnsi="Arial" w:cs="Arial"/>
                <w:i/>
                <w:sz w:val="20"/>
                <w:lang w:eastAsia="en-GB"/>
              </w:rPr>
            </w:pPr>
            <w:r>
              <w:rPr>
                <w:rFonts w:ascii="Arial" w:hAnsi="Arial" w:cs="Arial"/>
                <w:i/>
                <w:sz w:val="20"/>
                <w:lang w:eastAsia="en-GB"/>
              </w:rPr>
              <w:t>Country: Panamá _______________  Role:</w:t>
            </w:r>
          </w:p>
          <w:p w:rsidR="00ED781E" w:rsidRDefault="00ED781E" w:rsidP="00ED781E">
            <w:pPr>
              <w:pStyle w:val="Prrafodelista"/>
              <w:numPr>
                <w:ilvl w:val="3"/>
                <w:numId w:val="1"/>
              </w:numPr>
              <w:spacing w:after="0" w:line="240" w:lineRule="auto"/>
              <w:ind w:left="3577" w:hanging="386"/>
              <w:rPr>
                <w:rFonts w:ascii="Arial" w:hAnsi="Arial" w:cs="Arial"/>
                <w:i/>
                <w:sz w:val="20"/>
                <w:lang w:eastAsia="en-GB"/>
              </w:rPr>
            </w:pPr>
            <w:r>
              <w:rPr>
                <w:rFonts w:ascii="Arial" w:hAnsi="Arial" w:cs="Arial"/>
                <w:i/>
                <w:sz w:val="20"/>
                <w:lang w:eastAsia="en-GB"/>
              </w:rPr>
              <w:t xml:space="preserve">X Destinatario </w:t>
            </w:r>
          </w:p>
          <w:p w:rsidR="00ED781E" w:rsidRDefault="00ED781E" w:rsidP="00ED781E">
            <w:pPr>
              <w:rPr>
                <w:rFonts w:ascii="Arial" w:hAnsi="Arial" w:cs="Arial"/>
                <w:i/>
                <w:sz w:val="20"/>
                <w:lang w:eastAsia="en-GB"/>
              </w:rPr>
            </w:pPr>
            <w:r>
              <w:rPr>
                <w:rFonts w:ascii="Arial" w:hAnsi="Arial" w:cs="Arial"/>
                <w:i/>
                <w:sz w:val="20"/>
                <w:lang w:eastAsia="en-GB"/>
              </w:rPr>
              <w:t>Country: Perú _______________  Role:</w:t>
            </w:r>
          </w:p>
          <w:p w:rsidR="003F479B" w:rsidRPr="006D665D" w:rsidRDefault="00ED781E" w:rsidP="00D545BA">
            <w:pPr>
              <w:pStyle w:val="Prrafodelista"/>
              <w:numPr>
                <w:ilvl w:val="3"/>
                <w:numId w:val="1"/>
              </w:numPr>
              <w:spacing w:after="0" w:line="240" w:lineRule="auto"/>
              <w:ind w:left="3577" w:hanging="386"/>
              <w:rPr>
                <w:rFonts w:ascii="Times New Roman" w:hAnsi="Times New Roman" w:cs="Times New Roman"/>
                <w:lang w:val="es-MX"/>
              </w:rPr>
            </w:pPr>
            <w:r w:rsidRPr="00D545BA">
              <w:rPr>
                <w:rFonts w:ascii="Arial" w:hAnsi="Arial" w:cs="Arial"/>
                <w:i/>
                <w:sz w:val="20"/>
                <w:lang w:eastAsia="en-GB"/>
              </w:rPr>
              <w:t xml:space="preserve">X Destinatario </w:t>
            </w:r>
          </w:p>
        </w:tc>
      </w:tr>
      <w:tr w:rsidR="003F479B" w:rsidRPr="006D665D" w:rsidTr="00B66C08">
        <w:trPr>
          <w:trHeight w:val="113"/>
        </w:trPr>
        <w:tc>
          <w:tcPr>
            <w:tcW w:w="2127" w:type="dxa"/>
            <w:shd w:val="clear" w:color="auto" w:fill="D9D9D9"/>
            <w:hideMark/>
          </w:tcPr>
          <w:p w:rsidR="003F479B" w:rsidRPr="006D665D" w:rsidRDefault="003F479B" w:rsidP="00B66C08">
            <w:pPr>
              <w:jc w:val="left"/>
              <w:rPr>
                <w:sz w:val="16"/>
              </w:rPr>
            </w:pPr>
          </w:p>
        </w:tc>
        <w:tc>
          <w:tcPr>
            <w:tcW w:w="7195" w:type="dxa"/>
            <w:gridSpan w:val="6"/>
            <w:shd w:val="clear" w:color="auto" w:fill="D9D9D9"/>
            <w:hideMark/>
          </w:tcPr>
          <w:p w:rsidR="003F479B" w:rsidRPr="006D665D" w:rsidRDefault="003F479B" w:rsidP="00B66C08">
            <w:pPr>
              <w:rPr>
                <w:i/>
                <w:sz w:val="16"/>
              </w:rPr>
            </w:pPr>
          </w:p>
        </w:tc>
      </w:tr>
      <w:tr w:rsidR="003F479B" w:rsidRPr="006D665D" w:rsidTr="00B66C08">
        <w:trPr>
          <w:trHeight w:val="378"/>
        </w:trPr>
        <w:tc>
          <w:tcPr>
            <w:tcW w:w="2127" w:type="dxa"/>
            <w:vMerge w:val="restart"/>
          </w:tcPr>
          <w:p w:rsidR="003F479B" w:rsidRPr="006D665D" w:rsidRDefault="003F479B" w:rsidP="00B66C08">
            <w:pPr>
              <w:jc w:val="left"/>
            </w:pPr>
            <w:r w:rsidRPr="006D665D">
              <w:rPr>
                <w:b/>
                <w:sz w:val="18"/>
              </w:rPr>
              <w:t>Financiación y presupuesto del proyecto</w:t>
            </w:r>
          </w:p>
        </w:tc>
        <w:tc>
          <w:tcPr>
            <w:tcW w:w="7195" w:type="dxa"/>
            <w:gridSpan w:val="6"/>
          </w:tcPr>
          <w:p w:rsidR="003F479B" w:rsidRPr="006D665D" w:rsidRDefault="003F479B" w:rsidP="00B66C08">
            <w:pPr>
              <w:jc w:val="left"/>
            </w:pPr>
            <w:r w:rsidRPr="006D665D">
              <w:rPr>
                <w:i/>
              </w:rPr>
              <w:t>Proporcione una estimación de los costos totales del proyecto y de los fondos que se prevé recibir de cada parte interesada.</w:t>
            </w:r>
          </w:p>
        </w:tc>
      </w:tr>
      <w:tr w:rsidR="003F479B" w:rsidRPr="006D665D" w:rsidTr="00FA7299">
        <w:trPr>
          <w:trHeight w:val="174"/>
        </w:trPr>
        <w:tc>
          <w:tcPr>
            <w:tcW w:w="2127" w:type="dxa"/>
            <w:vMerge/>
          </w:tcPr>
          <w:p w:rsidR="003F479B" w:rsidRPr="006D665D" w:rsidRDefault="003F479B" w:rsidP="00B66C08">
            <w:pPr>
              <w:rPr>
                <w:b/>
                <w:sz w:val="18"/>
              </w:rPr>
            </w:pPr>
          </w:p>
        </w:tc>
        <w:tc>
          <w:tcPr>
            <w:tcW w:w="4253" w:type="dxa"/>
            <w:gridSpan w:val="3"/>
          </w:tcPr>
          <w:p w:rsidR="003F479B" w:rsidRPr="006D665D" w:rsidRDefault="003F479B" w:rsidP="00B66C08">
            <w:pPr>
              <w:jc w:val="left"/>
              <w:rPr>
                <w:i/>
              </w:rPr>
            </w:pPr>
          </w:p>
        </w:tc>
        <w:tc>
          <w:tcPr>
            <w:tcW w:w="1445" w:type="dxa"/>
          </w:tcPr>
          <w:p w:rsidR="003F479B" w:rsidRPr="006D665D" w:rsidRDefault="003F479B" w:rsidP="00B66C08">
            <w:pPr>
              <w:jc w:val="left"/>
            </w:pPr>
            <w:r w:rsidRPr="006D665D">
              <w:t>Euros</w:t>
            </w:r>
          </w:p>
        </w:tc>
        <w:tc>
          <w:tcPr>
            <w:tcW w:w="1497" w:type="dxa"/>
            <w:gridSpan w:val="2"/>
          </w:tcPr>
          <w:p w:rsidR="003F479B" w:rsidRPr="006D665D" w:rsidRDefault="003F479B" w:rsidP="00B66C08">
            <w:pPr>
              <w:jc w:val="left"/>
            </w:pPr>
            <w:r w:rsidRPr="006D665D">
              <w:t>Observación</w:t>
            </w:r>
          </w:p>
        </w:tc>
      </w:tr>
      <w:tr w:rsidR="003F479B" w:rsidRPr="006D665D" w:rsidTr="00FA7299">
        <w:trPr>
          <w:trHeight w:val="236"/>
        </w:trPr>
        <w:tc>
          <w:tcPr>
            <w:tcW w:w="2127" w:type="dxa"/>
            <w:vMerge/>
          </w:tcPr>
          <w:p w:rsidR="003F479B" w:rsidRPr="006D665D" w:rsidRDefault="003F479B" w:rsidP="00B66C08">
            <w:pPr>
              <w:rPr>
                <w:b/>
                <w:sz w:val="18"/>
              </w:rPr>
            </w:pPr>
          </w:p>
        </w:tc>
        <w:tc>
          <w:tcPr>
            <w:tcW w:w="4253" w:type="dxa"/>
            <w:gridSpan w:val="3"/>
          </w:tcPr>
          <w:p w:rsidR="003F479B" w:rsidRPr="006D665D" w:rsidRDefault="003F479B" w:rsidP="00B66C08">
            <w:pPr>
              <w:jc w:val="left"/>
            </w:pPr>
            <w:r w:rsidRPr="006D665D">
              <w:rPr>
                <w:i/>
              </w:rPr>
              <w:t>Participación de los gobiernos en</w:t>
            </w:r>
            <w:r w:rsidRPr="006D665D">
              <w:rPr>
                <w:i/>
              </w:rPr>
              <w:br/>
              <w:t>los gastos</w:t>
            </w:r>
          </w:p>
        </w:tc>
        <w:tc>
          <w:tcPr>
            <w:tcW w:w="1445" w:type="dxa"/>
          </w:tcPr>
          <w:p w:rsidR="003F479B" w:rsidRPr="006D665D" w:rsidRDefault="00FA7299" w:rsidP="00B66C08">
            <w:pPr>
              <w:jc w:val="left"/>
              <w:rPr>
                <w:highlight w:val="yellow"/>
              </w:rPr>
            </w:pPr>
            <w:r w:rsidRPr="000F4686">
              <w:rPr>
                <w:rFonts w:ascii="Arial" w:hAnsi="Arial" w:cs="Arial"/>
                <w:sz w:val="20"/>
                <w:lang w:eastAsia="en-GB"/>
              </w:rPr>
              <w:t>450,000.00</w:t>
            </w:r>
          </w:p>
        </w:tc>
        <w:tc>
          <w:tcPr>
            <w:tcW w:w="1497" w:type="dxa"/>
            <w:gridSpan w:val="2"/>
          </w:tcPr>
          <w:p w:rsidR="003F479B" w:rsidRPr="006D665D" w:rsidRDefault="003F479B" w:rsidP="00B66C08">
            <w:pPr>
              <w:jc w:val="left"/>
            </w:pPr>
            <w:r w:rsidRPr="006D665D">
              <w:t>(remítase al OIEA)</w:t>
            </w:r>
          </w:p>
        </w:tc>
      </w:tr>
      <w:tr w:rsidR="003F479B" w:rsidRPr="006D665D" w:rsidTr="00FA7299">
        <w:trPr>
          <w:trHeight w:val="263"/>
        </w:trPr>
        <w:tc>
          <w:tcPr>
            <w:tcW w:w="2127" w:type="dxa"/>
            <w:vMerge/>
          </w:tcPr>
          <w:p w:rsidR="003F479B" w:rsidRPr="006D665D" w:rsidRDefault="003F479B" w:rsidP="00B66C08">
            <w:pPr>
              <w:rPr>
                <w:b/>
                <w:sz w:val="18"/>
              </w:rPr>
            </w:pPr>
          </w:p>
        </w:tc>
        <w:tc>
          <w:tcPr>
            <w:tcW w:w="4253" w:type="dxa"/>
            <w:gridSpan w:val="3"/>
          </w:tcPr>
          <w:p w:rsidR="003F479B" w:rsidRPr="006D665D" w:rsidRDefault="003F479B" w:rsidP="00B66C08">
            <w:pPr>
              <w:jc w:val="left"/>
            </w:pPr>
            <w:r w:rsidRPr="006D665D">
              <w:rPr>
                <w:i/>
              </w:rPr>
              <w:t>Instituciones de contraparte</w:t>
            </w:r>
          </w:p>
        </w:tc>
        <w:tc>
          <w:tcPr>
            <w:tcW w:w="1445" w:type="dxa"/>
          </w:tcPr>
          <w:p w:rsidR="003F479B" w:rsidRPr="006D665D" w:rsidRDefault="00FA7299" w:rsidP="00B66C08">
            <w:pPr>
              <w:jc w:val="left"/>
              <w:rPr>
                <w:highlight w:val="yellow"/>
              </w:rPr>
            </w:pPr>
            <w:r w:rsidRPr="000F4686">
              <w:rPr>
                <w:rFonts w:ascii="Arial" w:hAnsi="Arial" w:cs="Arial"/>
                <w:sz w:val="20"/>
                <w:lang w:eastAsia="en-GB"/>
              </w:rPr>
              <w:t>50,000.00</w:t>
            </w:r>
          </w:p>
        </w:tc>
        <w:tc>
          <w:tcPr>
            <w:tcW w:w="1497" w:type="dxa"/>
            <w:gridSpan w:val="2"/>
          </w:tcPr>
          <w:p w:rsidR="003F479B" w:rsidRPr="006D665D" w:rsidRDefault="003F479B" w:rsidP="00B66C08">
            <w:pPr>
              <w:jc w:val="left"/>
              <w:rPr>
                <w:highlight w:val="yellow"/>
              </w:rPr>
            </w:pPr>
          </w:p>
        </w:tc>
      </w:tr>
      <w:tr w:rsidR="003F479B" w:rsidRPr="006D665D" w:rsidTr="00FA7299">
        <w:trPr>
          <w:trHeight w:val="263"/>
        </w:trPr>
        <w:tc>
          <w:tcPr>
            <w:tcW w:w="2127" w:type="dxa"/>
            <w:vMerge/>
          </w:tcPr>
          <w:p w:rsidR="003F479B" w:rsidRPr="006D665D" w:rsidRDefault="003F479B" w:rsidP="00B66C08">
            <w:pPr>
              <w:rPr>
                <w:b/>
                <w:sz w:val="18"/>
              </w:rPr>
            </w:pPr>
          </w:p>
        </w:tc>
        <w:tc>
          <w:tcPr>
            <w:tcW w:w="4253" w:type="dxa"/>
            <w:gridSpan w:val="3"/>
          </w:tcPr>
          <w:p w:rsidR="003F479B" w:rsidRPr="006D665D" w:rsidRDefault="003F479B" w:rsidP="00B66C08">
            <w:pPr>
              <w:jc w:val="left"/>
            </w:pPr>
            <w:r w:rsidRPr="006D665D">
              <w:rPr>
                <w:i/>
              </w:rPr>
              <w:t>Otros asociados</w:t>
            </w:r>
          </w:p>
        </w:tc>
        <w:tc>
          <w:tcPr>
            <w:tcW w:w="1445" w:type="dxa"/>
          </w:tcPr>
          <w:p w:rsidR="003F479B" w:rsidRPr="006D665D" w:rsidRDefault="003F479B" w:rsidP="00B66C08">
            <w:pPr>
              <w:jc w:val="left"/>
              <w:rPr>
                <w:highlight w:val="yellow"/>
              </w:rPr>
            </w:pPr>
          </w:p>
        </w:tc>
        <w:tc>
          <w:tcPr>
            <w:tcW w:w="1497" w:type="dxa"/>
            <w:gridSpan w:val="2"/>
          </w:tcPr>
          <w:p w:rsidR="003F479B" w:rsidRPr="006D665D" w:rsidRDefault="003F479B" w:rsidP="00B66C08">
            <w:pPr>
              <w:jc w:val="left"/>
            </w:pPr>
            <w:r w:rsidRPr="006D665D">
              <w:t>Indique cuáles</w:t>
            </w:r>
          </w:p>
        </w:tc>
      </w:tr>
      <w:tr w:rsidR="003F479B" w:rsidRPr="006D665D" w:rsidTr="00FA7299">
        <w:trPr>
          <w:trHeight w:val="199"/>
        </w:trPr>
        <w:tc>
          <w:tcPr>
            <w:tcW w:w="2127" w:type="dxa"/>
            <w:vMerge/>
          </w:tcPr>
          <w:p w:rsidR="003F479B" w:rsidRPr="006D665D" w:rsidRDefault="003F479B" w:rsidP="00B66C08">
            <w:pPr>
              <w:rPr>
                <w:b/>
                <w:sz w:val="18"/>
              </w:rPr>
            </w:pPr>
          </w:p>
        </w:tc>
        <w:tc>
          <w:tcPr>
            <w:tcW w:w="1792" w:type="dxa"/>
            <w:vMerge w:val="restart"/>
          </w:tcPr>
          <w:p w:rsidR="003F479B" w:rsidRPr="006D665D" w:rsidRDefault="003F479B" w:rsidP="00B66C08">
            <w:pPr>
              <w:jc w:val="left"/>
            </w:pPr>
            <w:r w:rsidRPr="006D665D">
              <w:rPr>
                <w:i/>
              </w:rPr>
              <w:t>Fondo de Cooperación Técnica (FCT) del OIEA</w:t>
            </w:r>
          </w:p>
        </w:tc>
        <w:tc>
          <w:tcPr>
            <w:tcW w:w="2461" w:type="dxa"/>
            <w:gridSpan w:val="2"/>
          </w:tcPr>
          <w:p w:rsidR="003F479B" w:rsidRPr="006D665D" w:rsidRDefault="003F479B" w:rsidP="00B66C08">
            <w:pPr>
              <w:jc w:val="left"/>
            </w:pPr>
            <w:r w:rsidRPr="006D665D">
              <w:rPr>
                <w:i/>
              </w:rPr>
              <w:t>Becas/visitas científicas/</w:t>
            </w:r>
            <w:r>
              <w:rPr>
                <w:i/>
              </w:rPr>
              <w:t xml:space="preserve"> </w:t>
            </w:r>
            <w:r w:rsidRPr="006D665D">
              <w:rPr>
                <w:i/>
              </w:rPr>
              <w:t>cursos de capacitación/</w:t>
            </w:r>
            <w:r>
              <w:rPr>
                <w:i/>
              </w:rPr>
              <w:t xml:space="preserve"> </w:t>
            </w:r>
            <w:r w:rsidRPr="006D665D">
              <w:rPr>
                <w:i/>
              </w:rPr>
              <w:t>talleres</w:t>
            </w:r>
          </w:p>
        </w:tc>
        <w:tc>
          <w:tcPr>
            <w:tcW w:w="1445" w:type="dxa"/>
          </w:tcPr>
          <w:p w:rsidR="003F479B" w:rsidRPr="006D665D" w:rsidRDefault="00FA7299" w:rsidP="00B66C08">
            <w:pPr>
              <w:jc w:val="left"/>
              <w:rPr>
                <w:highlight w:val="yellow"/>
              </w:rPr>
            </w:pPr>
            <w:r>
              <w:rPr>
                <w:rFonts w:ascii="Arial" w:hAnsi="Arial" w:cs="Arial"/>
                <w:sz w:val="20"/>
                <w:lang w:val="en-US" w:eastAsia="en-GB"/>
              </w:rPr>
              <w:t>420,000.00</w:t>
            </w:r>
          </w:p>
        </w:tc>
        <w:tc>
          <w:tcPr>
            <w:tcW w:w="1497" w:type="dxa"/>
            <w:gridSpan w:val="2"/>
          </w:tcPr>
          <w:p w:rsidR="003F479B" w:rsidRPr="006D665D" w:rsidRDefault="003F479B" w:rsidP="00B66C08">
            <w:pPr>
              <w:jc w:val="left"/>
              <w:rPr>
                <w:highlight w:val="yellow"/>
              </w:rPr>
            </w:pPr>
          </w:p>
        </w:tc>
      </w:tr>
      <w:tr w:rsidR="003F479B" w:rsidRPr="006D665D" w:rsidTr="00FA7299">
        <w:trPr>
          <w:trHeight w:val="199"/>
        </w:trPr>
        <w:tc>
          <w:tcPr>
            <w:tcW w:w="2127" w:type="dxa"/>
            <w:vMerge/>
          </w:tcPr>
          <w:p w:rsidR="003F479B" w:rsidRPr="006D665D" w:rsidRDefault="003F479B" w:rsidP="00B66C08">
            <w:pPr>
              <w:rPr>
                <w:b/>
                <w:sz w:val="18"/>
              </w:rPr>
            </w:pPr>
          </w:p>
        </w:tc>
        <w:tc>
          <w:tcPr>
            <w:tcW w:w="1792" w:type="dxa"/>
            <w:vMerge/>
          </w:tcPr>
          <w:p w:rsidR="003F479B" w:rsidRPr="006D665D" w:rsidRDefault="003F479B" w:rsidP="00B66C08">
            <w:pPr>
              <w:jc w:val="left"/>
              <w:rPr>
                <w:i/>
              </w:rPr>
            </w:pPr>
          </w:p>
        </w:tc>
        <w:tc>
          <w:tcPr>
            <w:tcW w:w="2461" w:type="dxa"/>
            <w:gridSpan w:val="2"/>
          </w:tcPr>
          <w:p w:rsidR="003F479B" w:rsidRPr="006D665D" w:rsidRDefault="003F479B" w:rsidP="00B66C08">
            <w:pPr>
              <w:jc w:val="left"/>
            </w:pPr>
            <w:r w:rsidRPr="006D665D">
              <w:rPr>
                <w:i/>
              </w:rPr>
              <w:t>Expertos</w:t>
            </w:r>
          </w:p>
        </w:tc>
        <w:tc>
          <w:tcPr>
            <w:tcW w:w="1445" w:type="dxa"/>
          </w:tcPr>
          <w:p w:rsidR="003F479B" w:rsidRPr="006D665D" w:rsidRDefault="00FA7299" w:rsidP="00B66C08">
            <w:pPr>
              <w:jc w:val="left"/>
              <w:rPr>
                <w:i/>
              </w:rPr>
            </w:pPr>
            <w:r>
              <w:rPr>
                <w:rFonts w:ascii="Arial" w:hAnsi="Arial" w:cs="Arial"/>
                <w:i/>
                <w:sz w:val="20"/>
                <w:lang w:eastAsia="en-GB"/>
              </w:rPr>
              <w:t>60,000.00</w:t>
            </w:r>
          </w:p>
        </w:tc>
        <w:tc>
          <w:tcPr>
            <w:tcW w:w="1497" w:type="dxa"/>
            <w:gridSpan w:val="2"/>
          </w:tcPr>
          <w:p w:rsidR="003F479B" w:rsidRPr="006D665D" w:rsidRDefault="003F479B" w:rsidP="00B66C08">
            <w:pPr>
              <w:jc w:val="left"/>
              <w:rPr>
                <w:i/>
              </w:rPr>
            </w:pPr>
          </w:p>
        </w:tc>
      </w:tr>
      <w:tr w:rsidR="003F479B" w:rsidRPr="006D665D" w:rsidTr="00FA7299">
        <w:trPr>
          <w:trHeight w:val="245"/>
        </w:trPr>
        <w:tc>
          <w:tcPr>
            <w:tcW w:w="2127" w:type="dxa"/>
            <w:vMerge/>
          </w:tcPr>
          <w:p w:rsidR="003F479B" w:rsidRPr="006D665D" w:rsidRDefault="003F479B" w:rsidP="00B66C08">
            <w:pPr>
              <w:rPr>
                <w:b/>
                <w:sz w:val="18"/>
              </w:rPr>
            </w:pPr>
          </w:p>
        </w:tc>
        <w:tc>
          <w:tcPr>
            <w:tcW w:w="1792" w:type="dxa"/>
            <w:vMerge/>
          </w:tcPr>
          <w:p w:rsidR="003F479B" w:rsidRPr="006D665D" w:rsidRDefault="003F479B" w:rsidP="00B66C08">
            <w:pPr>
              <w:jc w:val="left"/>
              <w:rPr>
                <w:i/>
              </w:rPr>
            </w:pPr>
          </w:p>
        </w:tc>
        <w:tc>
          <w:tcPr>
            <w:tcW w:w="2461" w:type="dxa"/>
            <w:gridSpan w:val="2"/>
          </w:tcPr>
          <w:p w:rsidR="003F479B" w:rsidRPr="006D665D" w:rsidRDefault="003F479B" w:rsidP="00B66C08">
            <w:pPr>
              <w:jc w:val="left"/>
            </w:pPr>
            <w:r w:rsidRPr="006D665D">
              <w:rPr>
                <w:i/>
              </w:rPr>
              <w:t>Equipo</w:t>
            </w:r>
          </w:p>
        </w:tc>
        <w:tc>
          <w:tcPr>
            <w:tcW w:w="1445" w:type="dxa"/>
          </w:tcPr>
          <w:p w:rsidR="003F479B" w:rsidRPr="006D665D" w:rsidRDefault="00FA7299" w:rsidP="00B66C08">
            <w:pPr>
              <w:jc w:val="left"/>
              <w:rPr>
                <w:i/>
              </w:rPr>
            </w:pPr>
            <w:r>
              <w:rPr>
                <w:rFonts w:ascii="Arial" w:hAnsi="Arial" w:cs="Arial"/>
                <w:i/>
                <w:sz w:val="20"/>
                <w:lang w:eastAsia="en-GB"/>
              </w:rPr>
              <w:t>75,000.00</w:t>
            </w:r>
          </w:p>
        </w:tc>
        <w:tc>
          <w:tcPr>
            <w:tcW w:w="1497" w:type="dxa"/>
            <w:gridSpan w:val="2"/>
          </w:tcPr>
          <w:p w:rsidR="003F479B" w:rsidRPr="006D665D" w:rsidRDefault="003F479B" w:rsidP="00B66C08">
            <w:pPr>
              <w:jc w:val="left"/>
              <w:rPr>
                <w:i/>
              </w:rPr>
            </w:pPr>
          </w:p>
        </w:tc>
      </w:tr>
      <w:tr w:rsidR="003F479B" w:rsidRPr="006D665D" w:rsidTr="00FA7299">
        <w:trPr>
          <w:trHeight w:val="92"/>
        </w:trPr>
        <w:tc>
          <w:tcPr>
            <w:tcW w:w="2127" w:type="dxa"/>
            <w:vMerge/>
          </w:tcPr>
          <w:p w:rsidR="003F479B" w:rsidRPr="006D665D" w:rsidRDefault="003F479B" w:rsidP="00B66C08">
            <w:pPr>
              <w:rPr>
                <w:b/>
                <w:sz w:val="18"/>
              </w:rPr>
            </w:pPr>
          </w:p>
        </w:tc>
        <w:tc>
          <w:tcPr>
            <w:tcW w:w="4253" w:type="dxa"/>
            <w:gridSpan w:val="3"/>
            <w:shd w:val="clear" w:color="auto" w:fill="D9D9D9"/>
          </w:tcPr>
          <w:p w:rsidR="003F479B" w:rsidRPr="006D665D" w:rsidRDefault="003F479B" w:rsidP="00B66C08">
            <w:pPr>
              <w:jc w:val="right"/>
              <w:rPr>
                <w:i/>
                <w:sz w:val="10"/>
              </w:rPr>
            </w:pPr>
          </w:p>
        </w:tc>
        <w:tc>
          <w:tcPr>
            <w:tcW w:w="1445" w:type="dxa"/>
            <w:shd w:val="clear" w:color="auto" w:fill="D9D9D9"/>
          </w:tcPr>
          <w:p w:rsidR="003F479B" w:rsidRPr="006D665D" w:rsidRDefault="003F479B" w:rsidP="00B66C08">
            <w:pPr>
              <w:rPr>
                <w:i/>
                <w:sz w:val="10"/>
              </w:rPr>
            </w:pPr>
          </w:p>
        </w:tc>
        <w:tc>
          <w:tcPr>
            <w:tcW w:w="1497" w:type="dxa"/>
            <w:gridSpan w:val="2"/>
            <w:shd w:val="clear" w:color="auto" w:fill="D9D9D9"/>
          </w:tcPr>
          <w:p w:rsidR="003F479B" w:rsidRPr="006D665D" w:rsidRDefault="003F479B" w:rsidP="00B66C08">
            <w:pPr>
              <w:rPr>
                <w:i/>
                <w:sz w:val="10"/>
              </w:rPr>
            </w:pPr>
          </w:p>
        </w:tc>
      </w:tr>
      <w:tr w:rsidR="003F479B" w:rsidRPr="006D665D" w:rsidTr="00FA7299">
        <w:trPr>
          <w:trHeight w:val="138"/>
        </w:trPr>
        <w:tc>
          <w:tcPr>
            <w:tcW w:w="2127" w:type="dxa"/>
            <w:vMerge/>
          </w:tcPr>
          <w:p w:rsidR="003F479B" w:rsidRPr="006D665D" w:rsidRDefault="003F479B" w:rsidP="00B66C08">
            <w:pPr>
              <w:rPr>
                <w:b/>
                <w:sz w:val="18"/>
              </w:rPr>
            </w:pPr>
          </w:p>
        </w:tc>
        <w:tc>
          <w:tcPr>
            <w:tcW w:w="4253" w:type="dxa"/>
            <w:gridSpan w:val="3"/>
          </w:tcPr>
          <w:p w:rsidR="003F479B" w:rsidRPr="006D665D" w:rsidRDefault="003F479B" w:rsidP="00B66C08">
            <w:pPr>
              <w:jc w:val="right"/>
            </w:pPr>
            <w:r w:rsidRPr="006D665D">
              <w:rPr>
                <w:i/>
              </w:rPr>
              <w:t>TOTAL</w:t>
            </w:r>
          </w:p>
        </w:tc>
        <w:tc>
          <w:tcPr>
            <w:tcW w:w="1445" w:type="dxa"/>
          </w:tcPr>
          <w:p w:rsidR="003F479B" w:rsidRPr="006D665D" w:rsidRDefault="00FA7299" w:rsidP="00B66C08">
            <w:pPr>
              <w:rPr>
                <w:i/>
              </w:rPr>
            </w:pPr>
            <w:r>
              <w:rPr>
                <w:rFonts w:ascii="Arial" w:hAnsi="Arial" w:cs="Arial"/>
                <w:i/>
                <w:sz w:val="20"/>
                <w:lang w:eastAsia="en-GB"/>
              </w:rPr>
              <w:t>1055000.00</w:t>
            </w:r>
          </w:p>
        </w:tc>
        <w:tc>
          <w:tcPr>
            <w:tcW w:w="1497" w:type="dxa"/>
            <w:gridSpan w:val="2"/>
          </w:tcPr>
          <w:p w:rsidR="003F479B" w:rsidRPr="006D665D" w:rsidRDefault="003F479B" w:rsidP="00B66C08">
            <w:pPr>
              <w:rPr>
                <w:i/>
              </w:rPr>
            </w:pPr>
          </w:p>
        </w:tc>
      </w:tr>
    </w:tbl>
    <w:p w:rsidR="003F479B" w:rsidRPr="006D665D" w:rsidRDefault="003F479B" w:rsidP="003F479B"/>
    <w:sectPr w:rsidR="003F479B" w:rsidRPr="006D665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71ACE"/>
    <w:multiLevelType w:val="hybridMultilevel"/>
    <w:tmpl w:val="F77CE312"/>
    <w:lvl w:ilvl="0" w:tplc="24E4A1CE">
      <w:start w:val="1"/>
      <w:numFmt w:val="decimal"/>
      <w:lvlText w:val="%1."/>
      <w:lvlJc w:val="left"/>
      <w:pPr>
        <w:ind w:left="422" w:hanging="360"/>
      </w:pPr>
      <w:rPr>
        <w:rFonts w:hint="default"/>
      </w:rPr>
    </w:lvl>
    <w:lvl w:ilvl="1" w:tplc="080A0019" w:tentative="1">
      <w:start w:val="1"/>
      <w:numFmt w:val="lowerLetter"/>
      <w:lvlText w:val="%2."/>
      <w:lvlJc w:val="left"/>
      <w:pPr>
        <w:ind w:left="1142" w:hanging="360"/>
      </w:pPr>
    </w:lvl>
    <w:lvl w:ilvl="2" w:tplc="080A001B" w:tentative="1">
      <w:start w:val="1"/>
      <w:numFmt w:val="lowerRoman"/>
      <w:lvlText w:val="%3."/>
      <w:lvlJc w:val="right"/>
      <w:pPr>
        <w:ind w:left="1862" w:hanging="180"/>
      </w:pPr>
    </w:lvl>
    <w:lvl w:ilvl="3" w:tplc="080A000F" w:tentative="1">
      <w:start w:val="1"/>
      <w:numFmt w:val="decimal"/>
      <w:lvlText w:val="%4."/>
      <w:lvlJc w:val="left"/>
      <w:pPr>
        <w:ind w:left="2582" w:hanging="360"/>
      </w:pPr>
    </w:lvl>
    <w:lvl w:ilvl="4" w:tplc="080A0019" w:tentative="1">
      <w:start w:val="1"/>
      <w:numFmt w:val="lowerLetter"/>
      <w:lvlText w:val="%5."/>
      <w:lvlJc w:val="left"/>
      <w:pPr>
        <w:ind w:left="3302" w:hanging="360"/>
      </w:pPr>
    </w:lvl>
    <w:lvl w:ilvl="5" w:tplc="080A001B" w:tentative="1">
      <w:start w:val="1"/>
      <w:numFmt w:val="lowerRoman"/>
      <w:lvlText w:val="%6."/>
      <w:lvlJc w:val="right"/>
      <w:pPr>
        <w:ind w:left="4022" w:hanging="180"/>
      </w:pPr>
    </w:lvl>
    <w:lvl w:ilvl="6" w:tplc="080A000F" w:tentative="1">
      <w:start w:val="1"/>
      <w:numFmt w:val="decimal"/>
      <w:lvlText w:val="%7."/>
      <w:lvlJc w:val="left"/>
      <w:pPr>
        <w:ind w:left="4742" w:hanging="360"/>
      </w:pPr>
    </w:lvl>
    <w:lvl w:ilvl="7" w:tplc="080A0019" w:tentative="1">
      <w:start w:val="1"/>
      <w:numFmt w:val="lowerLetter"/>
      <w:lvlText w:val="%8."/>
      <w:lvlJc w:val="left"/>
      <w:pPr>
        <w:ind w:left="5462" w:hanging="360"/>
      </w:pPr>
    </w:lvl>
    <w:lvl w:ilvl="8" w:tplc="080A001B" w:tentative="1">
      <w:start w:val="1"/>
      <w:numFmt w:val="lowerRoman"/>
      <w:lvlText w:val="%9."/>
      <w:lvlJc w:val="right"/>
      <w:pPr>
        <w:ind w:left="6182" w:hanging="180"/>
      </w:pPr>
    </w:lvl>
  </w:abstractNum>
  <w:abstractNum w:abstractNumId="1" w15:restartNumberingAfterBreak="0">
    <w:nsid w:val="2B4250FD"/>
    <w:multiLevelType w:val="hybridMultilevel"/>
    <w:tmpl w:val="81EA615E"/>
    <w:lvl w:ilvl="0" w:tplc="61D46060">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61D46060">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0A3350D"/>
    <w:multiLevelType w:val="hybridMultilevel"/>
    <w:tmpl w:val="FFBA180C"/>
    <w:lvl w:ilvl="0" w:tplc="F6DC0794">
      <w:start w:val="1"/>
      <w:numFmt w:val="lowerLetter"/>
      <w:lvlText w:val="%1)"/>
      <w:lvlJc w:val="left"/>
      <w:pPr>
        <w:ind w:left="422" w:hanging="360"/>
      </w:pPr>
      <w:rPr>
        <w:rFonts w:hint="default"/>
      </w:rPr>
    </w:lvl>
    <w:lvl w:ilvl="1" w:tplc="080A0019" w:tentative="1">
      <w:start w:val="1"/>
      <w:numFmt w:val="lowerLetter"/>
      <w:lvlText w:val="%2."/>
      <w:lvlJc w:val="left"/>
      <w:pPr>
        <w:ind w:left="1142" w:hanging="360"/>
      </w:pPr>
    </w:lvl>
    <w:lvl w:ilvl="2" w:tplc="080A001B" w:tentative="1">
      <w:start w:val="1"/>
      <w:numFmt w:val="lowerRoman"/>
      <w:lvlText w:val="%3."/>
      <w:lvlJc w:val="right"/>
      <w:pPr>
        <w:ind w:left="1862" w:hanging="180"/>
      </w:pPr>
    </w:lvl>
    <w:lvl w:ilvl="3" w:tplc="080A000F" w:tentative="1">
      <w:start w:val="1"/>
      <w:numFmt w:val="decimal"/>
      <w:lvlText w:val="%4."/>
      <w:lvlJc w:val="left"/>
      <w:pPr>
        <w:ind w:left="2582" w:hanging="360"/>
      </w:pPr>
    </w:lvl>
    <w:lvl w:ilvl="4" w:tplc="080A0019" w:tentative="1">
      <w:start w:val="1"/>
      <w:numFmt w:val="lowerLetter"/>
      <w:lvlText w:val="%5."/>
      <w:lvlJc w:val="left"/>
      <w:pPr>
        <w:ind w:left="3302" w:hanging="360"/>
      </w:pPr>
    </w:lvl>
    <w:lvl w:ilvl="5" w:tplc="080A001B" w:tentative="1">
      <w:start w:val="1"/>
      <w:numFmt w:val="lowerRoman"/>
      <w:lvlText w:val="%6."/>
      <w:lvlJc w:val="right"/>
      <w:pPr>
        <w:ind w:left="4022" w:hanging="180"/>
      </w:pPr>
    </w:lvl>
    <w:lvl w:ilvl="6" w:tplc="080A000F" w:tentative="1">
      <w:start w:val="1"/>
      <w:numFmt w:val="decimal"/>
      <w:lvlText w:val="%7."/>
      <w:lvlJc w:val="left"/>
      <w:pPr>
        <w:ind w:left="4742" w:hanging="360"/>
      </w:pPr>
    </w:lvl>
    <w:lvl w:ilvl="7" w:tplc="080A0019" w:tentative="1">
      <w:start w:val="1"/>
      <w:numFmt w:val="lowerLetter"/>
      <w:lvlText w:val="%8."/>
      <w:lvlJc w:val="left"/>
      <w:pPr>
        <w:ind w:left="5462" w:hanging="360"/>
      </w:pPr>
    </w:lvl>
    <w:lvl w:ilvl="8" w:tplc="080A001B" w:tentative="1">
      <w:start w:val="1"/>
      <w:numFmt w:val="lowerRoman"/>
      <w:lvlText w:val="%9."/>
      <w:lvlJc w:val="right"/>
      <w:pPr>
        <w:ind w:left="6182"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479B"/>
    <w:rsid w:val="0003220E"/>
    <w:rsid w:val="0008546F"/>
    <w:rsid w:val="000A67C7"/>
    <w:rsid w:val="000C27C9"/>
    <w:rsid w:val="000D0A85"/>
    <w:rsid w:val="000E3CDB"/>
    <w:rsid w:val="001F3808"/>
    <w:rsid w:val="002E5AA9"/>
    <w:rsid w:val="0031393F"/>
    <w:rsid w:val="0033301A"/>
    <w:rsid w:val="00356B78"/>
    <w:rsid w:val="00387E03"/>
    <w:rsid w:val="003B0C65"/>
    <w:rsid w:val="003F479B"/>
    <w:rsid w:val="00462D9B"/>
    <w:rsid w:val="004F787E"/>
    <w:rsid w:val="00500D8C"/>
    <w:rsid w:val="005525F3"/>
    <w:rsid w:val="005638DE"/>
    <w:rsid w:val="00637423"/>
    <w:rsid w:val="006D71DF"/>
    <w:rsid w:val="006F0D32"/>
    <w:rsid w:val="006F1DD2"/>
    <w:rsid w:val="007D6370"/>
    <w:rsid w:val="00801D7B"/>
    <w:rsid w:val="008028B6"/>
    <w:rsid w:val="008054B9"/>
    <w:rsid w:val="00832BDA"/>
    <w:rsid w:val="00927080"/>
    <w:rsid w:val="009A7281"/>
    <w:rsid w:val="00A06D8E"/>
    <w:rsid w:val="00AA569E"/>
    <w:rsid w:val="00BB59BC"/>
    <w:rsid w:val="00CB507C"/>
    <w:rsid w:val="00D545BA"/>
    <w:rsid w:val="00ED781E"/>
    <w:rsid w:val="00F56B05"/>
    <w:rsid w:val="00F94C09"/>
    <w:rsid w:val="00FA729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1ADDA-82CF-4922-A852-B05589BD6B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479B"/>
    <w:pPr>
      <w:spacing w:after="5" w:line="247" w:lineRule="auto"/>
      <w:ind w:left="72" w:hanging="10"/>
      <w:jc w:val="both"/>
    </w:pPr>
    <w:rPr>
      <w:rFonts w:ascii="Times New Roman" w:eastAsia="Times New Roman" w:hAnsi="Times New Roman" w:cs="Times New Roman"/>
      <w:color w:val="000000"/>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479B"/>
    <w:pPr>
      <w:spacing w:after="200" w:line="276" w:lineRule="auto"/>
      <w:ind w:left="720" w:firstLine="0"/>
      <w:contextualSpacing/>
      <w:jc w:val="left"/>
    </w:pPr>
    <w:rPr>
      <w:rFonts w:asciiTheme="minorHAnsi" w:eastAsiaTheme="minorHAnsi" w:hAnsiTheme="minorHAnsi" w:cstheme="minorBidi"/>
      <w:color w:val="auto"/>
      <w:lang w:val="es-ES_tradnl" w:eastAsia="en-US"/>
    </w:rPr>
  </w:style>
  <w:style w:type="paragraph" w:styleId="Sinespaciado">
    <w:name w:val="No Spacing"/>
    <w:uiPriority w:val="1"/>
    <w:qFormat/>
    <w:rsid w:val="003F479B"/>
    <w:pPr>
      <w:spacing w:after="0" w:line="240" w:lineRule="auto"/>
      <w:ind w:left="72" w:hanging="10"/>
      <w:jc w:val="both"/>
    </w:pPr>
    <w:rPr>
      <w:rFonts w:ascii="Times New Roman" w:eastAsia="Times New Roman" w:hAnsi="Times New Roman" w:cs="Times New Roman"/>
      <w:color w:val="000000"/>
      <w:lang w:eastAsia="es-MX"/>
    </w:rPr>
  </w:style>
  <w:style w:type="character" w:styleId="Hipervnculo">
    <w:name w:val="Hyperlink"/>
    <w:basedOn w:val="Fuentedeprrafopredeter"/>
    <w:uiPriority w:val="99"/>
    <w:semiHidden/>
    <w:unhideWhenUsed/>
    <w:rsid w:val="003F479B"/>
    <w:rPr>
      <w:color w:val="0563C1" w:themeColor="hyperlink"/>
      <w:u w:val="single"/>
    </w:rPr>
  </w:style>
  <w:style w:type="paragraph" w:styleId="Textodeglobo">
    <w:name w:val="Balloon Text"/>
    <w:basedOn w:val="Normal"/>
    <w:link w:val="TextodegloboCar"/>
    <w:uiPriority w:val="99"/>
    <w:semiHidden/>
    <w:unhideWhenUsed/>
    <w:rsid w:val="000A67C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A67C7"/>
    <w:rPr>
      <w:rFonts w:ascii="Segoe UI" w:eastAsia="Times New Roman" w:hAnsi="Segoe UI" w:cs="Segoe UI"/>
      <w:color w:val="000000"/>
      <w:sz w:val="18"/>
      <w:szCs w:val="18"/>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2974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uaemex.mx/fciencia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gatoluca@gmail.com" TargetMode="External"/><Relationship Id="rId5" Type="http://schemas.openxmlformats.org/officeDocument/2006/relationships/hyperlink" Target="mailto:iga@uaemex.mx"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2928</Words>
  <Characters>16693</Characters>
  <Application>Microsoft Office Word</Application>
  <DocSecurity>0</DocSecurity>
  <Lines>139</Lines>
  <Paragraphs>39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19582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CANDYS GOMEZ</dc:creator>
  <cp:lastModifiedBy>Usuario de Windows</cp:lastModifiedBy>
  <cp:revision>2</cp:revision>
  <cp:lastPrinted>2018-02-26T15:17:00Z</cp:lastPrinted>
  <dcterms:created xsi:type="dcterms:W3CDTF">2018-02-26T15:17:00Z</dcterms:created>
  <dcterms:modified xsi:type="dcterms:W3CDTF">2018-02-26T15:17:00Z</dcterms:modified>
</cp:coreProperties>
</file>