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97" w:rsidRPr="00197297" w:rsidRDefault="00197297" w:rsidP="00197297">
      <w:pPr>
        <w:spacing w:before="240" w:after="5" w:line="360" w:lineRule="auto"/>
        <w:ind w:left="72" w:hanging="10"/>
        <w:jc w:val="both"/>
        <w:rPr>
          <w:rFonts w:ascii="Times New Roman" w:eastAsia="Times New Roman" w:hAnsi="Times New Roman" w:cs="Times New Roman"/>
          <w:b/>
          <w:color w:val="000000"/>
          <w:sz w:val="28"/>
          <w:szCs w:val="28"/>
          <w:lang w:eastAsia="es-MX"/>
        </w:rPr>
      </w:pPr>
      <w:bookmarkStart w:id="0" w:name="_GoBack"/>
      <w:bookmarkEnd w:id="0"/>
      <w:r w:rsidRPr="00197297">
        <w:rPr>
          <w:rFonts w:ascii="Times New Roman" w:eastAsia="Times New Roman" w:hAnsi="Times New Roman" w:cs="Times New Roman"/>
          <w:b/>
          <w:color w:val="000000"/>
          <w:sz w:val="28"/>
          <w:szCs w:val="28"/>
          <w:lang w:eastAsia="es-MX"/>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197297" w:rsidRPr="00197297" w:rsidTr="003E6444">
        <w:trPr>
          <w:trHeight w:val="256"/>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Región</w:t>
            </w:r>
          </w:p>
        </w:tc>
        <w:tc>
          <w:tcPr>
            <w:tcW w:w="7195" w:type="dxa"/>
            <w:gridSpan w:val="6"/>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0F772F"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Latinoamerica</w:t>
            </w:r>
          </w:p>
        </w:tc>
      </w:tr>
      <w:tr w:rsidR="00197297" w:rsidRPr="00197297" w:rsidTr="003E6444">
        <w:trPr>
          <w:trHeight w:val="36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Acuerdo regional/de cooperación </w:t>
            </w:r>
            <w:r w:rsidRPr="00197297">
              <w:rPr>
                <w:rFonts w:ascii="Times New Roman" w:eastAsia="Times New Roman" w:hAnsi="Times New Roman" w:cs="Times New Roman"/>
                <w:color w:val="000000"/>
                <w:sz w:val="18"/>
                <w:lang w:eastAsia="es-MX"/>
              </w:rPr>
              <w:t>(si procede)</w:t>
            </w:r>
          </w:p>
        </w:tc>
        <w:tc>
          <w:tcPr>
            <w:tcW w:w="2200" w:type="dxa"/>
            <w:gridSpan w:val="2"/>
          </w:tcPr>
          <w:p w:rsidR="00197297" w:rsidRPr="000F772F" w:rsidRDefault="000F772F" w:rsidP="00197297">
            <w:pPr>
              <w:spacing w:after="5" w:line="247" w:lineRule="auto"/>
              <w:ind w:left="72" w:hanging="10"/>
              <w:jc w:val="both"/>
              <w:rPr>
                <w:rFonts w:ascii="Times New Roman" w:eastAsia="Times New Roman" w:hAnsi="Times New Roman" w:cs="Times New Roman"/>
                <w:b/>
                <w:color w:val="000000"/>
                <w:lang w:eastAsia="es-MX"/>
              </w:rPr>
            </w:pPr>
            <w:r w:rsidRPr="000F772F">
              <w:rPr>
                <w:rFonts w:ascii="Times New Roman" w:eastAsia="Times New Roman" w:hAnsi="Times New Roman" w:cs="Times New Roman"/>
                <w:b/>
                <w:color w:val="000000"/>
                <w:lang w:eastAsia="es-MX"/>
              </w:rPr>
              <w:t>ARCAL</w:t>
            </w:r>
          </w:p>
        </w:tc>
        <w:tc>
          <w:tcPr>
            <w:tcW w:w="4295" w:type="dxa"/>
            <w:gridSpan w:val="3"/>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Nº de prioridad otorgado por el acuerdo regional/de cooperación </w:t>
            </w:r>
            <w:r w:rsidRPr="00197297">
              <w:rPr>
                <w:rFonts w:ascii="Times New Roman" w:eastAsia="Times New Roman" w:hAnsi="Times New Roman" w:cs="Times New Roman"/>
                <w:color w:val="000000"/>
                <w:sz w:val="18"/>
                <w:lang w:eastAsia="es-MX"/>
              </w:rPr>
              <w:t>(para conceptos propuestos bajo los auspicios de los acuerdos regionales/de cooperación)</w:t>
            </w:r>
          </w:p>
        </w:tc>
        <w:tc>
          <w:tcPr>
            <w:tcW w:w="700" w:type="dxa"/>
          </w:tcPr>
          <w:p w:rsidR="00197297" w:rsidRPr="00197297" w:rsidRDefault="000F772F" w:rsidP="00197297">
            <w:pPr>
              <w:spacing w:after="5" w:line="247" w:lineRule="auto"/>
              <w:ind w:left="72" w:hanging="10"/>
              <w:jc w:val="both"/>
              <w:rPr>
                <w:rFonts w:ascii="Times New Roman" w:eastAsia="Times New Roman" w:hAnsi="Times New Roman" w:cs="Times New Roman"/>
                <w:color w:val="000000"/>
                <w:lang w:eastAsia="es-MX"/>
              </w:rPr>
            </w:pPr>
            <w:r w:rsidRPr="00BC2020">
              <w:rPr>
                <w:rFonts w:ascii="Arial" w:hAnsi="Arial" w:cs="Arial"/>
                <w:b/>
                <w:sz w:val="20"/>
                <w:szCs w:val="20"/>
              </w:rPr>
              <w:t>A6</w:t>
            </w:r>
          </w:p>
        </w:tc>
      </w:tr>
      <w:tr w:rsidR="00197297" w:rsidRPr="00197297" w:rsidTr="003E6444">
        <w:trPr>
          <w:trHeight w:val="90"/>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2200" w:type="dxa"/>
            <w:gridSpan w:val="2"/>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700"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r>
      <w:tr w:rsidR="00197297" w:rsidRPr="00197297" w:rsidTr="003E6444">
        <w:trPr>
          <w:trHeight w:val="27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Título</w:t>
            </w:r>
          </w:p>
        </w:tc>
        <w:tc>
          <w:tcPr>
            <w:tcW w:w="7195" w:type="dxa"/>
            <w:gridSpan w:val="6"/>
          </w:tcPr>
          <w:p w:rsidR="00197297" w:rsidRPr="000F772F" w:rsidRDefault="000F772F" w:rsidP="000F772F">
            <w:pPr>
              <w:jc w:val="both"/>
              <w:rPr>
                <w:rFonts w:ascii="Times New Roman" w:eastAsia="Times New Roman" w:hAnsi="Times New Roman" w:cs="Times New Roman"/>
                <w:color w:val="000000"/>
                <w:lang w:eastAsia="es-MX"/>
              </w:rPr>
            </w:pPr>
            <w:r w:rsidRPr="000F772F">
              <w:rPr>
                <w:rFonts w:ascii="Times New Roman" w:hAnsi="Times New Roman" w:cs="Times New Roman"/>
                <w:bCs/>
                <w:sz w:val="18"/>
                <w:szCs w:val="20"/>
              </w:rPr>
              <w:t xml:space="preserve">Integración y mejora de capacidades regionales para la evaluación de </w:t>
            </w:r>
            <w:r w:rsidRPr="000F772F">
              <w:rPr>
                <w:rFonts w:ascii="Times New Roman" w:hAnsi="Times New Roman" w:cs="Times New Roman"/>
                <w:b/>
                <w:bCs/>
                <w:sz w:val="18"/>
                <w:szCs w:val="20"/>
              </w:rPr>
              <w:t>cianobacterias y biotoxinas en la acuicultura</w:t>
            </w:r>
            <w:r w:rsidRPr="000F772F">
              <w:rPr>
                <w:rFonts w:ascii="Times New Roman" w:hAnsi="Times New Roman" w:cs="Times New Roman"/>
                <w:bCs/>
                <w:sz w:val="18"/>
                <w:szCs w:val="20"/>
              </w:rPr>
              <w:t xml:space="preserve"> y la certificación de sus  productos, aplicando </w:t>
            </w:r>
            <w:r w:rsidRPr="000F772F">
              <w:rPr>
                <w:rFonts w:ascii="Times New Roman" w:hAnsi="Times New Roman" w:cs="Times New Roman"/>
                <w:b/>
                <w:bCs/>
                <w:sz w:val="18"/>
                <w:szCs w:val="20"/>
              </w:rPr>
              <w:t>técnicas isotópicas y nucleares</w:t>
            </w:r>
            <w:r w:rsidRPr="000F772F">
              <w:rPr>
                <w:rFonts w:ascii="Times New Roman" w:hAnsi="Times New Roman" w:cs="Times New Roman"/>
                <w:bCs/>
                <w:sz w:val="18"/>
                <w:szCs w:val="20"/>
              </w:rPr>
              <w:t>.</w:t>
            </w:r>
          </w:p>
        </w:tc>
      </w:tr>
      <w:tr w:rsidR="00197297" w:rsidRPr="00197297" w:rsidTr="003E6444">
        <w:trPr>
          <w:trHeight w:val="64"/>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6"/>
                <w:lang w:eastAsia="es-MX"/>
              </w:rPr>
            </w:pPr>
          </w:p>
        </w:tc>
      </w:tr>
      <w:tr w:rsidR="00197297" w:rsidRPr="00197297" w:rsidTr="003E6444">
        <w:trPr>
          <w:trHeight w:val="22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Esfera de actividad</w:t>
            </w:r>
          </w:p>
        </w:tc>
        <w:tc>
          <w:tcPr>
            <w:tcW w:w="7195" w:type="dxa"/>
            <w:gridSpan w:val="6"/>
          </w:tcPr>
          <w:p w:rsidR="00197297" w:rsidRPr="000C1F38" w:rsidRDefault="000F772F" w:rsidP="00197297">
            <w:pPr>
              <w:spacing w:after="5" w:line="247" w:lineRule="auto"/>
              <w:ind w:left="72" w:hanging="10"/>
              <w:jc w:val="both"/>
              <w:rPr>
                <w:rFonts w:ascii="Times New Roman" w:eastAsia="Times New Roman" w:hAnsi="Times New Roman" w:cs="Times New Roman"/>
                <w:b/>
                <w:color w:val="000000"/>
                <w:sz w:val="18"/>
                <w:lang w:eastAsia="es-MX"/>
              </w:rPr>
            </w:pPr>
            <w:r w:rsidRPr="000C1F38">
              <w:rPr>
                <w:rFonts w:ascii="Times New Roman" w:eastAsia="Times New Roman" w:hAnsi="Times New Roman" w:cs="Times New Roman"/>
                <w:b/>
                <w:color w:val="000000"/>
                <w:sz w:val="18"/>
                <w:lang w:eastAsia="es-MX"/>
              </w:rPr>
              <w:t>Seguridad Alimentaria</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3E6444">
        <w:trPr>
          <w:trHeight w:val="22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Nombres y datos de contacto de las contrapartes del proyecto y las instituciones de contraparte (comenzando con la contraparte principal)</w:t>
            </w:r>
          </w:p>
        </w:tc>
        <w:tc>
          <w:tcPr>
            <w:tcW w:w="7195" w:type="dxa"/>
            <w:gridSpan w:val="6"/>
          </w:tcPr>
          <w:p w:rsidR="00847183" w:rsidRPr="00847183" w:rsidRDefault="00847183" w:rsidP="00847183">
            <w:pPr>
              <w:spacing w:after="5" w:line="247" w:lineRule="auto"/>
              <w:ind w:left="72" w:hanging="10"/>
              <w:rPr>
                <w:rFonts w:ascii="Times New Roman" w:hAnsi="Times New Roman" w:cs="Times New Roman"/>
                <w:sz w:val="20"/>
                <w:szCs w:val="20"/>
                <w:lang w:val="es-ES_tradnl"/>
              </w:rPr>
            </w:pPr>
            <w:r w:rsidRPr="00847183">
              <w:rPr>
                <w:rFonts w:ascii="Times New Roman" w:hAnsi="Times New Roman" w:cs="Times New Roman"/>
                <w:sz w:val="20"/>
                <w:szCs w:val="20"/>
                <w:lang w:val="es-ES_tradnl"/>
              </w:rPr>
              <w:t>Mr Carlos Manuel ALONSO HERNANDEZ</w:t>
            </w:r>
            <w:r w:rsidRPr="00847183">
              <w:rPr>
                <w:rFonts w:ascii="Times New Roman" w:hAnsi="Times New Roman" w:cs="Times New Roman"/>
                <w:sz w:val="20"/>
                <w:szCs w:val="20"/>
                <w:lang w:val="es-ES_tradnl"/>
              </w:rPr>
              <w:br/>
              <w:t xml:space="preserve">Laboratorio de Vigilancia Radiológica-Ambiental; Centro de Estudios Ambientales de Cienfuegos; Ministerio de Ciencia, Tecnologia y Medio Ambiente </w:t>
            </w:r>
            <w:r w:rsidRPr="00847183">
              <w:rPr>
                <w:rFonts w:ascii="Times New Roman" w:hAnsi="Times New Roman" w:cs="Times New Roman"/>
                <w:sz w:val="20"/>
                <w:szCs w:val="20"/>
                <w:lang w:val="es-ES_tradnl"/>
              </w:rPr>
              <w:br/>
              <w:t>Carretera Castillo de Jagua Km 1.5</w:t>
            </w:r>
            <w:r w:rsidRPr="00847183">
              <w:rPr>
                <w:rFonts w:ascii="Times New Roman" w:hAnsi="Times New Roman" w:cs="Times New Roman"/>
                <w:sz w:val="20"/>
                <w:szCs w:val="20"/>
                <w:lang w:val="es-ES_tradnl"/>
              </w:rPr>
              <w:br/>
              <w:t>5 CIENFUEGOS 59350</w:t>
            </w:r>
            <w:r w:rsidRPr="00847183">
              <w:rPr>
                <w:rFonts w:ascii="Times New Roman" w:hAnsi="Times New Roman" w:cs="Times New Roman"/>
                <w:sz w:val="20"/>
                <w:szCs w:val="20"/>
                <w:lang w:val="es-ES_tradnl"/>
              </w:rPr>
              <w:br/>
            </w:r>
            <w:r w:rsidRPr="00847183">
              <w:rPr>
                <w:rFonts w:ascii="Times New Roman" w:hAnsi="Times New Roman" w:cs="Times New Roman"/>
                <w:b/>
                <w:sz w:val="20"/>
                <w:szCs w:val="20"/>
                <w:lang w:val="es-ES_tradnl"/>
              </w:rPr>
              <w:t>CUBA</w:t>
            </w:r>
            <w:r w:rsidRPr="00847183">
              <w:rPr>
                <w:rFonts w:ascii="Times New Roman" w:hAnsi="Times New Roman" w:cs="Times New Roman"/>
                <w:sz w:val="20"/>
                <w:szCs w:val="20"/>
                <w:lang w:val="es-ES_tradnl"/>
              </w:rPr>
              <w:br/>
              <w:t>Tel.: 5343965146</w:t>
            </w:r>
            <w:r w:rsidRPr="00847183">
              <w:rPr>
                <w:rFonts w:ascii="Times New Roman" w:hAnsi="Times New Roman" w:cs="Times New Roman"/>
                <w:sz w:val="20"/>
                <w:szCs w:val="20"/>
                <w:lang w:val="es-ES_tradnl"/>
              </w:rPr>
              <w:br/>
              <w:t xml:space="preserve">EMail: </w:t>
            </w:r>
            <w:hyperlink r:id="rId7" w:history="1">
              <w:r w:rsidRPr="00847183">
                <w:rPr>
                  <w:rStyle w:val="Hipervnculo"/>
                  <w:rFonts w:ascii="Times New Roman" w:hAnsi="Times New Roman"/>
                  <w:sz w:val="20"/>
                  <w:szCs w:val="20"/>
                  <w:lang w:val="es-ES_tradnl"/>
                </w:rPr>
                <w:t>carlos@ceac.cu</w:t>
              </w:r>
            </w:hyperlink>
          </w:p>
          <w:p w:rsidR="00847183" w:rsidRDefault="00847183" w:rsidP="00847183">
            <w:pPr>
              <w:spacing w:after="5" w:line="247" w:lineRule="auto"/>
              <w:ind w:left="72" w:hanging="10"/>
              <w:rPr>
                <w:rFonts w:ascii="Times New Roman" w:hAnsi="Times New Roman" w:cs="Times New Roman"/>
                <w:sz w:val="20"/>
                <w:szCs w:val="18"/>
                <w:lang w:val="es-ES_tradnl"/>
              </w:rPr>
            </w:pPr>
          </w:p>
          <w:p w:rsidR="00847183" w:rsidRDefault="00847183" w:rsidP="00847183">
            <w:pPr>
              <w:spacing w:after="5" w:line="247" w:lineRule="auto"/>
              <w:ind w:left="72" w:hanging="10"/>
              <w:rPr>
                <w:rFonts w:ascii="Times New Roman" w:hAnsi="Times New Roman" w:cs="Times New Roman"/>
                <w:sz w:val="20"/>
                <w:szCs w:val="18"/>
                <w:lang w:val="es-ES_tradnl"/>
              </w:rPr>
            </w:pPr>
          </w:p>
          <w:p w:rsidR="00197297" w:rsidRDefault="00847183" w:rsidP="00847183">
            <w:pPr>
              <w:spacing w:after="5" w:line="247" w:lineRule="auto"/>
              <w:ind w:left="72" w:hanging="10"/>
              <w:rPr>
                <w:rFonts w:ascii="Times New Roman" w:hAnsi="Times New Roman" w:cs="Times New Roman"/>
                <w:sz w:val="24"/>
              </w:rPr>
            </w:pPr>
            <w:r w:rsidRPr="00847183">
              <w:rPr>
                <w:rFonts w:ascii="Times New Roman" w:hAnsi="Times New Roman" w:cs="Times New Roman"/>
                <w:sz w:val="20"/>
                <w:szCs w:val="18"/>
                <w:lang w:val="es-ES_tradnl"/>
              </w:rPr>
              <w:t>Ms Luisa Fernanda Espinosa Diaz</w:t>
            </w:r>
            <w:r w:rsidRPr="00847183">
              <w:rPr>
                <w:rFonts w:ascii="Times New Roman" w:hAnsi="Times New Roman" w:cs="Times New Roman"/>
                <w:sz w:val="20"/>
                <w:szCs w:val="18"/>
                <w:lang w:val="es-ES_tradnl"/>
              </w:rPr>
              <w:br/>
              <w:t xml:space="preserve">Instituto de Investigaciones Marinas y Costeras (INVEMAR) </w:t>
            </w:r>
            <w:r w:rsidRPr="00847183">
              <w:rPr>
                <w:rFonts w:ascii="Times New Roman" w:hAnsi="Times New Roman" w:cs="Times New Roman"/>
                <w:sz w:val="20"/>
                <w:szCs w:val="18"/>
                <w:lang w:val="es-ES_tradnl"/>
              </w:rPr>
              <w:br/>
              <w:t>Apartado Aereo 1016, Cerro Punta Betin</w:t>
            </w:r>
            <w:r w:rsidRPr="00847183">
              <w:rPr>
                <w:rFonts w:ascii="Times New Roman" w:hAnsi="Times New Roman" w:cs="Times New Roman"/>
                <w:sz w:val="20"/>
                <w:szCs w:val="18"/>
                <w:lang w:val="es-ES_tradnl"/>
              </w:rPr>
              <w:br/>
              <w:t>SANTA MARTA</w:t>
            </w:r>
            <w:r w:rsidRPr="00847183">
              <w:rPr>
                <w:rFonts w:ascii="Times New Roman" w:hAnsi="Times New Roman" w:cs="Times New Roman"/>
                <w:sz w:val="20"/>
                <w:szCs w:val="18"/>
                <w:lang w:val="es-ES_tradnl"/>
              </w:rPr>
              <w:br/>
            </w:r>
            <w:r w:rsidRPr="00847183">
              <w:rPr>
                <w:rFonts w:ascii="Times New Roman" w:hAnsi="Times New Roman" w:cs="Times New Roman"/>
                <w:b/>
                <w:sz w:val="20"/>
                <w:szCs w:val="18"/>
                <w:lang w:val="es-ES_tradnl"/>
              </w:rPr>
              <w:t>COLOMBIA</w:t>
            </w:r>
            <w:r w:rsidRPr="00847183">
              <w:rPr>
                <w:rFonts w:ascii="Times New Roman" w:hAnsi="Times New Roman" w:cs="Times New Roman"/>
                <w:sz w:val="20"/>
                <w:szCs w:val="18"/>
                <w:lang w:val="es-ES_tradnl"/>
              </w:rPr>
              <w:br/>
              <w:t>Fax: 57 54328694</w:t>
            </w:r>
            <w:r w:rsidRPr="00847183">
              <w:rPr>
                <w:rFonts w:ascii="Times New Roman" w:hAnsi="Times New Roman" w:cs="Times New Roman"/>
                <w:sz w:val="20"/>
                <w:szCs w:val="18"/>
                <w:lang w:val="es-ES_tradnl"/>
              </w:rPr>
              <w:br/>
              <w:t xml:space="preserve">EMail: </w:t>
            </w:r>
            <w:hyperlink r:id="rId8" w:history="1">
              <w:r w:rsidRPr="00847183">
                <w:rPr>
                  <w:rStyle w:val="Hipervnculo"/>
                  <w:rFonts w:ascii="Times New Roman" w:hAnsi="Times New Roman"/>
                  <w:sz w:val="20"/>
                  <w:szCs w:val="18"/>
                  <w:lang w:val="es-ES_tradnl"/>
                </w:rPr>
                <w:t>luisa.espinosa@invemar.org.co</w:t>
              </w:r>
            </w:hyperlink>
          </w:p>
          <w:p w:rsidR="00847183" w:rsidRDefault="00847183" w:rsidP="00847183">
            <w:pPr>
              <w:spacing w:after="5" w:line="247" w:lineRule="auto"/>
              <w:ind w:left="72" w:hanging="10"/>
              <w:rPr>
                <w:rFonts w:ascii="Times New Roman" w:hAnsi="Times New Roman" w:cs="Times New Roman"/>
                <w:sz w:val="24"/>
              </w:rPr>
            </w:pPr>
          </w:p>
          <w:p w:rsidR="00847183" w:rsidRPr="00847183" w:rsidRDefault="00847183" w:rsidP="00847183">
            <w:pPr>
              <w:spacing w:after="5" w:line="247" w:lineRule="auto"/>
              <w:ind w:left="72" w:hanging="10"/>
              <w:rPr>
                <w:rFonts w:ascii="Times New Roman" w:hAnsi="Times New Roman" w:cs="Times New Roman"/>
                <w:sz w:val="20"/>
                <w:szCs w:val="20"/>
              </w:rPr>
            </w:pPr>
            <w:r w:rsidRPr="00847183">
              <w:rPr>
                <w:rFonts w:ascii="Times New Roman" w:hAnsi="Times New Roman" w:cs="Times New Roman"/>
                <w:sz w:val="20"/>
                <w:szCs w:val="20"/>
                <w:lang w:val="es-ES_tradnl"/>
              </w:rPr>
              <w:t>Prof. Oscar Armando Amaya Monterrosa</w:t>
            </w:r>
            <w:r w:rsidRPr="00847183">
              <w:rPr>
                <w:rFonts w:ascii="Times New Roman" w:hAnsi="Times New Roman" w:cs="Times New Roman"/>
                <w:sz w:val="20"/>
                <w:szCs w:val="20"/>
                <w:lang w:val="es-ES_tradnl"/>
              </w:rPr>
              <w:br/>
              <w:t xml:space="preserve">Escuela de Física; Universidad de El Salvador </w:t>
            </w:r>
            <w:r w:rsidRPr="00847183">
              <w:rPr>
                <w:rFonts w:ascii="Times New Roman" w:hAnsi="Times New Roman" w:cs="Times New Roman"/>
                <w:sz w:val="20"/>
                <w:szCs w:val="20"/>
                <w:lang w:val="es-ES_tradnl"/>
              </w:rPr>
              <w:br/>
              <w:t>Final 25 avenida norte; ciudad Universitaria</w:t>
            </w:r>
            <w:r w:rsidRPr="00847183">
              <w:rPr>
                <w:rFonts w:ascii="Times New Roman" w:hAnsi="Times New Roman" w:cs="Times New Roman"/>
                <w:sz w:val="20"/>
                <w:szCs w:val="20"/>
                <w:lang w:val="es-ES_tradnl"/>
              </w:rPr>
              <w:br/>
              <w:t>SAN SALVADOR</w:t>
            </w:r>
            <w:r w:rsidRPr="00847183">
              <w:rPr>
                <w:rFonts w:ascii="Times New Roman" w:hAnsi="Times New Roman" w:cs="Times New Roman"/>
                <w:sz w:val="20"/>
                <w:szCs w:val="20"/>
                <w:lang w:val="es-ES_tradnl"/>
              </w:rPr>
              <w:br/>
            </w:r>
            <w:r w:rsidRPr="00847183">
              <w:rPr>
                <w:rFonts w:ascii="Times New Roman" w:hAnsi="Times New Roman" w:cs="Times New Roman"/>
                <w:b/>
                <w:sz w:val="20"/>
                <w:szCs w:val="20"/>
                <w:lang w:val="es-ES_tradnl"/>
              </w:rPr>
              <w:t>EL SALVADOR</w:t>
            </w:r>
            <w:r w:rsidRPr="00847183">
              <w:rPr>
                <w:rFonts w:ascii="Times New Roman" w:hAnsi="Times New Roman" w:cs="Times New Roman"/>
                <w:sz w:val="20"/>
                <w:szCs w:val="20"/>
                <w:lang w:val="es-ES_tradnl"/>
              </w:rPr>
              <w:br/>
              <w:t>Fax: 00503 22621486</w:t>
            </w:r>
            <w:r w:rsidRPr="00847183">
              <w:rPr>
                <w:rFonts w:ascii="Times New Roman" w:hAnsi="Times New Roman" w:cs="Times New Roman"/>
                <w:sz w:val="20"/>
                <w:szCs w:val="20"/>
                <w:lang w:val="es-ES_tradnl"/>
              </w:rPr>
              <w:br/>
              <w:t xml:space="preserve">EMail: </w:t>
            </w:r>
            <w:hyperlink r:id="rId9" w:history="1">
              <w:r w:rsidRPr="00847183">
                <w:rPr>
                  <w:rStyle w:val="Hipervnculo"/>
                  <w:rFonts w:ascii="Times New Roman" w:hAnsi="Times New Roman"/>
                  <w:sz w:val="20"/>
                  <w:szCs w:val="20"/>
                  <w:lang w:val="es-ES_tradnl"/>
                </w:rPr>
                <w:t>oscar.amaya@ues.edu.sv</w:t>
              </w:r>
            </w:hyperlink>
          </w:p>
          <w:p w:rsidR="00847183" w:rsidRDefault="00847183" w:rsidP="00847183">
            <w:pPr>
              <w:spacing w:after="5" w:line="247" w:lineRule="auto"/>
              <w:ind w:left="72" w:hanging="10"/>
              <w:rPr>
                <w:rFonts w:ascii="Times New Roman" w:eastAsia="Times New Roman" w:hAnsi="Times New Roman" w:cs="Times New Roman"/>
                <w:color w:val="000000"/>
                <w:highlight w:val="yellow"/>
                <w:lang w:eastAsia="es-MX"/>
              </w:rPr>
            </w:pPr>
          </w:p>
          <w:p w:rsidR="00847183" w:rsidRDefault="00847183" w:rsidP="00847183">
            <w:pPr>
              <w:spacing w:after="5" w:line="247" w:lineRule="auto"/>
              <w:ind w:left="72" w:hanging="10"/>
              <w:rPr>
                <w:rStyle w:val="Hipervnculo"/>
                <w:rFonts w:ascii="Times New Roman" w:eastAsia="Times New Roman" w:hAnsi="Times New Roman"/>
                <w:sz w:val="20"/>
                <w:szCs w:val="20"/>
              </w:rPr>
            </w:pPr>
            <w:r w:rsidRPr="00847183">
              <w:rPr>
                <w:rFonts w:ascii="Times New Roman" w:eastAsia="Times New Roman" w:hAnsi="Times New Roman" w:cs="Times New Roman"/>
                <w:sz w:val="20"/>
                <w:szCs w:val="20"/>
              </w:rPr>
              <w:t>Ms Susana Briceño</w:t>
            </w:r>
            <w:r w:rsidRPr="00847183">
              <w:rPr>
                <w:rFonts w:ascii="Times New Roman" w:eastAsia="Times New Roman" w:hAnsi="Times New Roman" w:cs="Times New Roman"/>
                <w:sz w:val="20"/>
                <w:szCs w:val="20"/>
              </w:rPr>
              <w:br/>
              <w:t>Universidad de Costa Rica (UCR)</w:t>
            </w:r>
            <w:r w:rsidRPr="00847183">
              <w:rPr>
                <w:rFonts w:ascii="Times New Roman" w:eastAsia="Times New Roman" w:hAnsi="Times New Roman" w:cs="Times New Roman"/>
                <w:sz w:val="20"/>
                <w:szCs w:val="20"/>
              </w:rPr>
              <w:br/>
              <w:t>Ciudad Universitaria Rodrigo Facio; San Pedro de Montes de Oca</w:t>
            </w:r>
            <w:r w:rsidRPr="00847183">
              <w:rPr>
                <w:rFonts w:ascii="Times New Roman" w:eastAsia="Times New Roman" w:hAnsi="Times New Roman" w:cs="Times New Roman"/>
                <w:sz w:val="20"/>
                <w:szCs w:val="20"/>
              </w:rPr>
              <w:br/>
              <w:t>San José 2060</w:t>
            </w:r>
            <w:r w:rsidRPr="00847183">
              <w:rPr>
                <w:rFonts w:ascii="Times New Roman" w:eastAsia="Times New Roman" w:hAnsi="Times New Roman" w:cs="Times New Roman"/>
                <w:sz w:val="20"/>
                <w:szCs w:val="20"/>
              </w:rPr>
              <w:br/>
            </w:r>
            <w:r w:rsidRPr="00847183">
              <w:rPr>
                <w:rFonts w:ascii="Times New Roman" w:eastAsia="Times New Roman" w:hAnsi="Times New Roman" w:cs="Times New Roman"/>
                <w:b/>
                <w:sz w:val="20"/>
                <w:szCs w:val="20"/>
              </w:rPr>
              <w:t>COSTA RICA</w:t>
            </w:r>
            <w:r w:rsidRPr="00847183">
              <w:rPr>
                <w:rFonts w:ascii="Times New Roman" w:eastAsia="Times New Roman" w:hAnsi="Times New Roman" w:cs="Times New Roman"/>
                <w:sz w:val="20"/>
                <w:szCs w:val="20"/>
              </w:rPr>
              <w:br/>
              <w:t>Tel.: 50625118211</w:t>
            </w:r>
            <w:r w:rsidRPr="00847183">
              <w:rPr>
                <w:rFonts w:ascii="Times New Roman" w:eastAsia="Times New Roman" w:hAnsi="Times New Roman" w:cs="Times New Roman"/>
                <w:sz w:val="20"/>
                <w:szCs w:val="20"/>
              </w:rPr>
              <w:br/>
              <w:t>Fax: 50625118202</w:t>
            </w:r>
            <w:r w:rsidRPr="00847183">
              <w:rPr>
                <w:rFonts w:ascii="Times New Roman" w:eastAsia="Times New Roman" w:hAnsi="Times New Roman" w:cs="Times New Roman"/>
                <w:sz w:val="20"/>
                <w:szCs w:val="20"/>
              </w:rPr>
              <w:br/>
              <w:t xml:space="preserve">EMail: </w:t>
            </w:r>
            <w:hyperlink r:id="rId10" w:history="1">
              <w:r w:rsidRPr="00504B53">
                <w:rPr>
                  <w:rStyle w:val="Hipervnculo"/>
                  <w:rFonts w:ascii="Times New Roman" w:eastAsia="Times New Roman" w:hAnsi="Times New Roman"/>
                  <w:sz w:val="20"/>
                  <w:szCs w:val="20"/>
                </w:rPr>
                <w:t>subg81@gmail.com</w:t>
              </w:r>
            </w:hyperlink>
          </w:p>
          <w:p w:rsidR="00847183" w:rsidRDefault="00847183" w:rsidP="00847183">
            <w:pPr>
              <w:spacing w:after="5" w:line="247" w:lineRule="auto"/>
              <w:ind w:left="72" w:hanging="10"/>
              <w:rPr>
                <w:rFonts w:ascii="Times New Roman" w:eastAsia="Times New Roman" w:hAnsi="Times New Roman" w:cs="Times New Roman"/>
                <w:sz w:val="20"/>
                <w:szCs w:val="20"/>
              </w:rPr>
            </w:pPr>
          </w:p>
          <w:p w:rsidR="00847183" w:rsidRDefault="00847183" w:rsidP="00847183">
            <w:pPr>
              <w:spacing w:after="5" w:line="247" w:lineRule="auto"/>
              <w:ind w:left="72" w:hanging="10"/>
              <w:rPr>
                <w:rFonts w:ascii="Times New Roman" w:eastAsia="Times New Roman" w:hAnsi="Times New Roman" w:cs="Times New Roman"/>
                <w:sz w:val="20"/>
                <w:szCs w:val="20"/>
              </w:rPr>
            </w:pPr>
            <w:r w:rsidRPr="00847183">
              <w:rPr>
                <w:rFonts w:ascii="Times New Roman" w:eastAsia="Times New Roman" w:hAnsi="Times New Roman" w:cs="Times New Roman"/>
                <w:sz w:val="20"/>
                <w:szCs w:val="20"/>
              </w:rPr>
              <w:t>Ms Ninoska Fabiola Chow Wong</w:t>
            </w:r>
            <w:r w:rsidRPr="00847183">
              <w:rPr>
                <w:rFonts w:ascii="Times New Roman" w:eastAsia="Times New Roman" w:hAnsi="Times New Roman" w:cs="Times New Roman"/>
                <w:sz w:val="20"/>
                <w:szCs w:val="20"/>
              </w:rPr>
              <w:br/>
              <w:t>Centro de Investigación de los Recursos Acuáticos de Nicaragua (CIRA); Universidad Nacional Autónoma de Nicaragua (UNAN)</w:t>
            </w:r>
            <w:r w:rsidRPr="00847183">
              <w:rPr>
                <w:rFonts w:ascii="Times New Roman" w:eastAsia="Times New Roman" w:hAnsi="Times New Roman" w:cs="Times New Roman"/>
                <w:sz w:val="20"/>
                <w:szCs w:val="20"/>
              </w:rPr>
              <w:br/>
              <w:t>Apartado Postal 4598, Hosp. Monte España 300 mts al Norte</w:t>
            </w:r>
            <w:r w:rsidRPr="00847183">
              <w:rPr>
                <w:rFonts w:ascii="Times New Roman" w:eastAsia="Times New Roman" w:hAnsi="Times New Roman" w:cs="Times New Roman"/>
                <w:sz w:val="20"/>
                <w:szCs w:val="20"/>
              </w:rPr>
              <w:br/>
              <w:t>Managua</w:t>
            </w:r>
            <w:r w:rsidRPr="00847183">
              <w:rPr>
                <w:rFonts w:ascii="Times New Roman" w:eastAsia="Times New Roman" w:hAnsi="Times New Roman" w:cs="Times New Roman"/>
                <w:sz w:val="20"/>
                <w:szCs w:val="20"/>
              </w:rPr>
              <w:br/>
            </w:r>
            <w:r w:rsidRPr="00847183">
              <w:rPr>
                <w:rFonts w:ascii="Times New Roman" w:eastAsia="Times New Roman" w:hAnsi="Times New Roman" w:cs="Times New Roman"/>
                <w:b/>
                <w:sz w:val="20"/>
                <w:szCs w:val="20"/>
              </w:rPr>
              <w:t>NICARAGUA</w:t>
            </w:r>
            <w:r w:rsidRPr="00847183">
              <w:rPr>
                <w:rFonts w:ascii="Times New Roman" w:eastAsia="Times New Roman" w:hAnsi="Times New Roman" w:cs="Times New Roman"/>
                <w:sz w:val="20"/>
                <w:szCs w:val="20"/>
              </w:rPr>
              <w:br/>
            </w:r>
            <w:r w:rsidRPr="00847183">
              <w:rPr>
                <w:rFonts w:ascii="Times New Roman" w:eastAsia="Times New Roman" w:hAnsi="Times New Roman" w:cs="Times New Roman"/>
                <w:sz w:val="20"/>
                <w:szCs w:val="20"/>
              </w:rPr>
              <w:lastRenderedPageBreak/>
              <w:br/>
              <w:t>Tel.: 50522786981</w:t>
            </w:r>
            <w:r w:rsidRPr="00847183">
              <w:rPr>
                <w:rFonts w:ascii="Times New Roman" w:eastAsia="Times New Roman" w:hAnsi="Times New Roman" w:cs="Times New Roman"/>
                <w:sz w:val="20"/>
                <w:szCs w:val="20"/>
              </w:rPr>
              <w:br/>
              <w:t>Fax: 00 505 22678169</w:t>
            </w:r>
            <w:r w:rsidRPr="00847183">
              <w:rPr>
                <w:rFonts w:ascii="Times New Roman" w:eastAsia="Times New Roman" w:hAnsi="Times New Roman" w:cs="Times New Roman"/>
                <w:sz w:val="20"/>
                <w:szCs w:val="20"/>
              </w:rPr>
              <w:br/>
              <w:t xml:space="preserve">EMail: </w:t>
            </w:r>
            <w:hyperlink r:id="rId11" w:history="1">
              <w:r w:rsidRPr="00847183">
                <w:rPr>
                  <w:rStyle w:val="Hipervnculo"/>
                  <w:rFonts w:ascii="Times New Roman" w:eastAsia="Times New Roman" w:hAnsi="Times New Roman"/>
                  <w:sz w:val="20"/>
                  <w:szCs w:val="20"/>
                </w:rPr>
                <w:t>ninoska.chow@cira.unan.edu.ni</w:t>
              </w:r>
            </w:hyperlink>
          </w:p>
          <w:p w:rsidR="00847183" w:rsidRDefault="00847183" w:rsidP="00847183">
            <w:pPr>
              <w:spacing w:after="5" w:line="247" w:lineRule="auto"/>
              <w:ind w:left="72" w:hanging="10"/>
              <w:rPr>
                <w:rFonts w:ascii="Times New Roman" w:eastAsia="Times New Roman" w:hAnsi="Times New Roman" w:cs="Times New Roman"/>
                <w:sz w:val="20"/>
                <w:szCs w:val="20"/>
              </w:rPr>
            </w:pPr>
          </w:p>
          <w:p w:rsidR="00847183" w:rsidRPr="00847183" w:rsidRDefault="00847183" w:rsidP="00051028">
            <w:pPr>
              <w:shd w:val="clear" w:color="auto" w:fill="FFFFFF"/>
              <w:spacing w:after="0"/>
              <w:rPr>
                <w:rFonts w:ascii="Times New Roman" w:hAnsi="Times New Roman" w:cs="Times New Roman"/>
                <w:b/>
                <w:bCs/>
                <w:sz w:val="20"/>
                <w:szCs w:val="20"/>
              </w:rPr>
            </w:pPr>
            <w:r w:rsidRPr="00847183">
              <w:rPr>
                <w:rFonts w:ascii="Times New Roman" w:hAnsi="Times New Roman" w:cs="Times New Roman"/>
                <w:b/>
                <w:bCs/>
                <w:sz w:val="20"/>
                <w:szCs w:val="20"/>
              </w:rPr>
              <w:t>Mr Benjamín Alvaro Manuel Suárez Isla</w:t>
            </w:r>
          </w:p>
          <w:p w:rsidR="00051028" w:rsidRDefault="00847183" w:rsidP="00051028">
            <w:pPr>
              <w:shd w:val="clear" w:color="auto" w:fill="FFFFFF"/>
              <w:spacing w:after="0"/>
              <w:rPr>
                <w:rFonts w:ascii="Times New Roman" w:hAnsi="Times New Roman" w:cs="Times New Roman"/>
                <w:sz w:val="20"/>
                <w:szCs w:val="20"/>
              </w:rPr>
            </w:pPr>
            <w:r w:rsidRPr="00847183">
              <w:rPr>
                <w:rFonts w:ascii="Times New Roman" w:hAnsi="Times New Roman" w:cs="Times New Roman"/>
                <w:sz w:val="20"/>
                <w:szCs w:val="20"/>
              </w:rPr>
              <w:t>Laboratorio de Toxinas Marinas; Programa Disciplinario de Fisiología y Biofísica; Instituto de Ciencias Biomédicas; Facultad de Medicina; Universidad de Chile</w:t>
            </w:r>
          </w:p>
          <w:p w:rsidR="00847183" w:rsidRPr="00847183" w:rsidRDefault="00847183" w:rsidP="00051028">
            <w:pPr>
              <w:shd w:val="clear" w:color="auto" w:fill="FFFFFF"/>
              <w:spacing w:after="0"/>
              <w:rPr>
                <w:rFonts w:ascii="Times New Roman" w:hAnsi="Times New Roman" w:cs="Times New Roman"/>
                <w:b/>
                <w:bCs/>
                <w:sz w:val="20"/>
                <w:szCs w:val="20"/>
              </w:rPr>
            </w:pPr>
            <w:r w:rsidRPr="00847183">
              <w:rPr>
                <w:rFonts w:ascii="Times New Roman" w:hAnsi="Times New Roman" w:cs="Times New Roman"/>
                <w:sz w:val="20"/>
                <w:szCs w:val="20"/>
              </w:rPr>
              <w:t>Casilla 70005, Avenida Independencia 1027</w:t>
            </w:r>
            <w:r w:rsidRPr="00847183">
              <w:rPr>
                <w:rFonts w:ascii="Times New Roman" w:hAnsi="Times New Roman" w:cs="Times New Roman"/>
                <w:sz w:val="20"/>
                <w:szCs w:val="20"/>
              </w:rPr>
              <w:br/>
              <w:t>Santiago 6530499</w:t>
            </w:r>
            <w:r w:rsidRPr="00847183">
              <w:rPr>
                <w:rFonts w:ascii="Times New Roman" w:hAnsi="Times New Roman" w:cs="Times New Roman"/>
                <w:sz w:val="20"/>
                <w:szCs w:val="20"/>
              </w:rPr>
              <w:br/>
              <w:t>C</w:t>
            </w:r>
            <w:r w:rsidR="00051028">
              <w:rPr>
                <w:rFonts w:ascii="Times New Roman" w:hAnsi="Times New Roman" w:cs="Times New Roman"/>
                <w:sz w:val="20"/>
                <w:szCs w:val="20"/>
              </w:rPr>
              <w:t>HILE</w:t>
            </w:r>
            <w:r w:rsidRPr="00847183">
              <w:rPr>
                <w:rFonts w:ascii="Times New Roman" w:hAnsi="Times New Roman" w:cs="Times New Roman"/>
                <w:sz w:val="20"/>
                <w:szCs w:val="20"/>
              </w:rPr>
              <w:br/>
              <w:t>Telephone: 0056 2 9786308</w:t>
            </w:r>
            <w:r w:rsidRPr="00847183">
              <w:rPr>
                <w:rFonts w:ascii="Times New Roman" w:hAnsi="Times New Roman" w:cs="Times New Roman"/>
                <w:sz w:val="20"/>
                <w:szCs w:val="20"/>
              </w:rPr>
              <w:br/>
              <w:t>Fax: 0056 2 7329668</w:t>
            </w:r>
            <w:r w:rsidRPr="00847183">
              <w:rPr>
                <w:rFonts w:ascii="Times New Roman" w:hAnsi="Times New Roman" w:cs="Times New Roman"/>
                <w:sz w:val="20"/>
                <w:szCs w:val="20"/>
              </w:rPr>
              <w:br/>
              <w:t>Email: </w:t>
            </w:r>
            <w:hyperlink r:id="rId12" w:history="1">
              <w:r w:rsidRPr="00847183">
                <w:rPr>
                  <w:rStyle w:val="Hipervnculo"/>
                  <w:rFonts w:ascii="Times New Roman" w:hAnsi="Times New Roman"/>
                  <w:color w:val="auto"/>
                  <w:sz w:val="20"/>
                  <w:szCs w:val="20"/>
                </w:rPr>
                <w:t>bamsuarez@gmail.com</w:t>
              </w:r>
            </w:hyperlink>
          </w:p>
          <w:p w:rsidR="00051028" w:rsidRPr="00051028" w:rsidRDefault="00847183" w:rsidP="00051028">
            <w:pPr>
              <w:shd w:val="clear" w:color="auto" w:fill="FFFFFF"/>
              <w:spacing w:after="0"/>
              <w:rPr>
                <w:rFonts w:ascii="Times New Roman" w:hAnsi="Times New Roman" w:cs="Times New Roman"/>
                <w:b/>
                <w:bCs/>
                <w:sz w:val="20"/>
                <w:szCs w:val="20"/>
              </w:rPr>
            </w:pPr>
            <w:r w:rsidRPr="00847183">
              <w:rPr>
                <w:rFonts w:ascii="Times New Roman" w:eastAsia="Times New Roman" w:hAnsi="Times New Roman" w:cs="Times New Roman"/>
                <w:sz w:val="20"/>
                <w:szCs w:val="20"/>
              </w:rPr>
              <w:br/>
            </w:r>
            <w:r w:rsidR="00051028" w:rsidRPr="00051028">
              <w:rPr>
                <w:rFonts w:ascii="Times New Roman" w:hAnsi="Times New Roman" w:cs="Times New Roman"/>
                <w:b/>
                <w:bCs/>
                <w:sz w:val="20"/>
                <w:szCs w:val="20"/>
              </w:rPr>
              <w:t>Ms Silvia Marina Mendez Calicchio</w:t>
            </w:r>
          </w:p>
          <w:p w:rsidR="00051028" w:rsidRPr="00051028" w:rsidRDefault="00051028" w:rsidP="00051028">
            <w:pPr>
              <w:shd w:val="clear" w:color="auto" w:fill="FFFFFF"/>
              <w:spacing w:after="0"/>
              <w:rPr>
                <w:rFonts w:ascii="Times New Roman" w:hAnsi="Times New Roman" w:cs="Times New Roman"/>
                <w:sz w:val="20"/>
                <w:szCs w:val="20"/>
              </w:rPr>
            </w:pPr>
            <w:r w:rsidRPr="00051028">
              <w:rPr>
                <w:rFonts w:ascii="Times New Roman" w:hAnsi="Times New Roman" w:cs="Times New Roman"/>
                <w:sz w:val="20"/>
                <w:szCs w:val="20"/>
              </w:rPr>
              <w:t>Dirección Nacional de Recursos Acuáticos</w:t>
            </w:r>
          </w:p>
          <w:p w:rsidR="00051028" w:rsidRPr="00051028" w:rsidRDefault="00051028" w:rsidP="00051028">
            <w:pPr>
              <w:shd w:val="clear" w:color="auto" w:fill="FFFFFF"/>
              <w:spacing w:after="0"/>
              <w:rPr>
                <w:rFonts w:ascii="Times New Roman" w:hAnsi="Times New Roman" w:cs="Times New Roman"/>
                <w:sz w:val="20"/>
                <w:szCs w:val="20"/>
              </w:rPr>
            </w:pPr>
            <w:r w:rsidRPr="00051028">
              <w:rPr>
                <w:rFonts w:ascii="Times New Roman" w:hAnsi="Times New Roman" w:cs="Times New Roman"/>
                <w:sz w:val="20"/>
                <w:szCs w:val="20"/>
              </w:rPr>
              <w:t>Constituyente 1497</w:t>
            </w:r>
            <w:r w:rsidRPr="00051028">
              <w:rPr>
                <w:rFonts w:ascii="Times New Roman" w:hAnsi="Times New Roman" w:cs="Times New Roman"/>
                <w:sz w:val="20"/>
                <w:szCs w:val="20"/>
              </w:rPr>
              <w:br/>
              <w:t>Montevideo 11200</w:t>
            </w:r>
            <w:r w:rsidRPr="00051028">
              <w:rPr>
                <w:rFonts w:ascii="Times New Roman" w:hAnsi="Times New Roman" w:cs="Times New Roman"/>
                <w:sz w:val="20"/>
                <w:szCs w:val="20"/>
              </w:rPr>
              <w:br/>
              <w:t>Uruguay</w:t>
            </w:r>
            <w:r w:rsidRPr="00051028">
              <w:rPr>
                <w:rFonts w:ascii="Times New Roman" w:hAnsi="Times New Roman" w:cs="Times New Roman"/>
                <w:sz w:val="20"/>
                <w:szCs w:val="20"/>
              </w:rPr>
              <w:br/>
              <w:t>Telephone: 0059 82 4004689 136</w:t>
            </w:r>
            <w:r w:rsidRPr="00051028">
              <w:rPr>
                <w:rFonts w:ascii="Times New Roman" w:hAnsi="Times New Roman" w:cs="Times New Roman"/>
                <w:sz w:val="20"/>
                <w:szCs w:val="20"/>
              </w:rPr>
              <w:br/>
              <w:t>Fax: 0059 82 4013216</w:t>
            </w:r>
            <w:r w:rsidRPr="00051028">
              <w:rPr>
                <w:rFonts w:ascii="Times New Roman" w:hAnsi="Times New Roman" w:cs="Times New Roman"/>
                <w:sz w:val="20"/>
                <w:szCs w:val="20"/>
              </w:rPr>
              <w:br/>
              <w:t>Email: </w:t>
            </w:r>
            <w:hyperlink r:id="rId13" w:history="1">
              <w:r w:rsidRPr="00051028">
                <w:rPr>
                  <w:rStyle w:val="Hipervnculo"/>
                  <w:rFonts w:ascii="Times New Roman" w:hAnsi="Times New Roman"/>
                  <w:color w:val="auto"/>
                  <w:sz w:val="20"/>
                  <w:szCs w:val="20"/>
                </w:rPr>
                <w:t>smendez@dinara.gub.uy</w:t>
              </w:r>
            </w:hyperlink>
          </w:p>
          <w:p w:rsidR="00847183" w:rsidRDefault="00847183" w:rsidP="00847183">
            <w:pPr>
              <w:spacing w:after="5" w:line="247" w:lineRule="auto"/>
              <w:ind w:left="72" w:hanging="10"/>
              <w:rPr>
                <w:rFonts w:ascii="Times New Roman" w:eastAsia="Times New Roman" w:hAnsi="Times New Roman" w:cs="Times New Roman"/>
                <w:color w:val="000000"/>
                <w:sz w:val="20"/>
                <w:szCs w:val="20"/>
                <w:highlight w:val="yellow"/>
                <w:lang w:eastAsia="es-MX"/>
              </w:rPr>
            </w:pPr>
          </w:p>
          <w:p w:rsidR="00847183" w:rsidRPr="00847183" w:rsidRDefault="00847183" w:rsidP="00847183">
            <w:pPr>
              <w:spacing w:after="5" w:line="247" w:lineRule="auto"/>
              <w:ind w:left="72" w:hanging="10"/>
              <w:rPr>
                <w:rFonts w:ascii="Times New Roman" w:eastAsia="Times New Roman" w:hAnsi="Times New Roman" w:cs="Times New Roman"/>
                <w:color w:val="000000"/>
                <w:sz w:val="20"/>
                <w:szCs w:val="20"/>
                <w:highlight w:val="yellow"/>
                <w:lang w:eastAsia="es-MX"/>
              </w:rPr>
            </w:pPr>
          </w:p>
        </w:tc>
      </w:tr>
      <w:tr w:rsidR="00197297" w:rsidRPr="00197297" w:rsidTr="003E6444">
        <w:trPr>
          <w:trHeight w:val="127"/>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3E6444">
        <w:trPr>
          <w:trHeight w:val="1190"/>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Análisis de los problemas/deficiencias/necesidades regionales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hideMark/>
          </w:tcPr>
          <w:p w:rsidR="000F772F" w:rsidRPr="000F772F" w:rsidRDefault="000F772F" w:rsidP="000F772F">
            <w:pPr>
              <w:spacing w:after="5" w:line="247" w:lineRule="auto"/>
              <w:ind w:left="72" w:hanging="10"/>
              <w:jc w:val="both"/>
              <w:rPr>
                <w:rFonts w:ascii="Times New Roman" w:eastAsia="Times New Roman" w:hAnsi="Times New Roman" w:cs="Times New Roman"/>
                <w:color w:val="000000"/>
                <w:lang w:eastAsia="es-MX"/>
              </w:rPr>
            </w:pPr>
            <w:r w:rsidRPr="000F772F">
              <w:rPr>
                <w:rFonts w:ascii="Times New Roman" w:eastAsia="Times New Roman" w:hAnsi="Times New Roman" w:cs="Times New Roman"/>
                <w:color w:val="000000"/>
                <w:lang w:eastAsia="es-MX"/>
              </w:rPr>
              <w:t xml:space="preserve">La región posee alto potencial para el desarrollo de la acuicultura debido a sus </w:t>
            </w:r>
          </w:p>
          <w:p w:rsidR="000F772F" w:rsidRPr="000F772F" w:rsidRDefault="000F772F" w:rsidP="003E6444">
            <w:pPr>
              <w:spacing w:after="5" w:line="247" w:lineRule="auto"/>
              <w:ind w:left="62"/>
              <w:jc w:val="both"/>
              <w:rPr>
                <w:rFonts w:ascii="Times New Roman" w:eastAsia="Times New Roman" w:hAnsi="Times New Roman" w:cs="Times New Roman"/>
                <w:color w:val="000000"/>
                <w:lang w:eastAsia="es-MX"/>
              </w:rPr>
            </w:pPr>
            <w:r w:rsidRPr="000F772F">
              <w:rPr>
                <w:rFonts w:ascii="Times New Roman" w:eastAsia="Times New Roman" w:hAnsi="Times New Roman" w:cs="Times New Roman"/>
                <w:color w:val="000000"/>
                <w:lang w:eastAsia="es-MX"/>
              </w:rPr>
              <w:t xml:space="preserve">largas  extensiones  de  costas  marítimas  y  cuencas  hidrográficas  importantes.  Además,  la proteína  animal  producida  por  la  acuicultura  tiene  alto  valor  económico  y  nutricional,  pero sigue relativamente poco explorada. La acuicultura, posiblemente sea hoy en día el sector de producción de alimentos de crecimiento más acelerado en el mundo, representa casi el 50% de </w:t>
            </w:r>
            <w:r>
              <w:rPr>
                <w:rFonts w:ascii="Times New Roman" w:eastAsia="Times New Roman" w:hAnsi="Times New Roman" w:cs="Times New Roman"/>
                <w:color w:val="000000"/>
                <w:lang w:eastAsia="es-MX"/>
              </w:rPr>
              <w:t xml:space="preserve"> </w:t>
            </w:r>
            <w:r w:rsidRPr="000F772F">
              <w:rPr>
                <w:rFonts w:ascii="Times New Roman" w:eastAsia="Times New Roman" w:hAnsi="Times New Roman" w:cs="Times New Roman"/>
                <w:color w:val="000000"/>
                <w:lang w:eastAsia="es-MX"/>
              </w:rPr>
              <w:t>los productos pesqueros mundiales d</w:t>
            </w:r>
            <w:r w:rsidR="003E6444">
              <w:rPr>
                <w:rFonts w:ascii="Times New Roman" w:eastAsia="Times New Roman" w:hAnsi="Times New Roman" w:cs="Times New Roman"/>
                <w:color w:val="000000"/>
                <w:lang w:eastAsia="es-MX"/>
              </w:rPr>
              <w:t xml:space="preserve">estinados </w:t>
            </w:r>
            <w:r>
              <w:rPr>
                <w:rFonts w:ascii="Times New Roman" w:eastAsia="Times New Roman" w:hAnsi="Times New Roman" w:cs="Times New Roman"/>
                <w:color w:val="000000"/>
                <w:lang w:eastAsia="es-MX"/>
              </w:rPr>
              <w:t xml:space="preserve">alimentación </w:t>
            </w:r>
            <w:r w:rsidRPr="000F772F">
              <w:rPr>
                <w:rFonts w:ascii="Times New Roman" w:eastAsia="Times New Roman" w:hAnsi="Times New Roman" w:cs="Times New Roman"/>
                <w:color w:val="000000"/>
                <w:lang w:eastAsia="es-MX"/>
              </w:rPr>
              <w:t xml:space="preserve">. En América Latina y el Caribe, con 1,76 millones de toneladas en 2008 y valor de 7,2 millones de USD en 2006, el sector pesquero está creciendo el doble (18,5 por ciento) que el promedio  mundial (8,2 por </w:t>
            </w:r>
          </w:p>
          <w:p w:rsidR="008222BA" w:rsidRDefault="000F772F" w:rsidP="008222BA">
            <w:pPr>
              <w:spacing w:after="5" w:line="247" w:lineRule="auto"/>
              <w:ind w:left="72" w:hanging="10"/>
              <w:jc w:val="both"/>
              <w:rPr>
                <w:rFonts w:ascii="Times New Roman" w:eastAsia="Times New Roman" w:hAnsi="Times New Roman" w:cs="Times New Roman"/>
                <w:color w:val="000000"/>
                <w:lang w:eastAsia="es-MX"/>
              </w:rPr>
            </w:pPr>
            <w:r w:rsidRPr="000F772F">
              <w:rPr>
                <w:rFonts w:ascii="Times New Roman" w:eastAsia="Times New Roman" w:hAnsi="Times New Roman" w:cs="Times New Roman"/>
                <w:color w:val="000000"/>
                <w:lang w:eastAsia="es-MX"/>
              </w:rPr>
              <w:t>ciento)  en  los  últimos  30  años.  Esto  viene  involucrando  el  cultivo  de  cerca  de  90  especies más, el 85 por ciento de  la producción total en el periodo 2006-2008 se  ha  basado en  sólo cuatro especies (salmón / trucha, camarón, tilapia y mejillones)</w:t>
            </w:r>
            <w:r w:rsidR="008222BA">
              <w:rPr>
                <w:rFonts w:ascii="Times New Roman" w:eastAsia="Times New Roman" w:hAnsi="Times New Roman" w:cs="Times New Roman"/>
                <w:color w:val="000000"/>
                <w:lang w:eastAsia="es-MX"/>
              </w:rPr>
              <w:t xml:space="preserve">. </w:t>
            </w:r>
          </w:p>
          <w:p w:rsidR="008222BA" w:rsidRDefault="008222BA" w:rsidP="008222BA">
            <w:pPr>
              <w:spacing w:after="5" w:line="247" w:lineRule="auto"/>
              <w:ind w:left="72" w:hanging="10"/>
              <w:jc w:val="both"/>
              <w:rPr>
                <w:rFonts w:ascii="Times New Roman" w:eastAsia="Times New Roman" w:hAnsi="Times New Roman" w:cs="Times New Roman"/>
                <w:color w:val="000000"/>
                <w:lang w:eastAsia="es-MX"/>
              </w:rPr>
            </w:pPr>
          </w:p>
          <w:p w:rsidR="003E6444" w:rsidRDefault="003E6444" w:rsidP="008222BA">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El desarrollo acuícola en la región forma parte de los programas de gobiernos de los países del área, afrontando similares problemáticas y oportunidades. </w:t>
            </w:r>
          </w:p>
          <w:p w:rsidR="003E6444" w:rsidRDefault="003E6444" w:rsidP="003E6444">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La presencia de microalgas toxicas y cianobacterias en las zonas de cultivos representan una amenaza para el crecimiento de las especies de cultivo y la calidad de los productos finales.</w:t>
            </w:r>
          </w:p>
          <w:p w:rsidR="003E6444" w:rsidRDefault="003E6444" w:rsidP="003E6444">
            <w:pPr>
              <w:spacing w:after="5" w:line="247" w:lineRule="auto"/>
              <w:ind w:left="72" w:hanging="10"/>
              <w:jc w:val="both"/>
              <w:rPr>
                <w:rFonts w:ascii="Times New Roman" w:eastAsia="Times New Roman" w:hAnsi="Times New Roman" w:cs="Times New Roman"/>
                <w:color w:val="000000"/>
                <w:lang w:eastAsia="es-MX"/>
              </w:rPr>
            </w:pPr>
          </w:p>
          <w:p w:rsidR="00D04345" w:rsidRDefault="003E6444" w:rsidP="003E6444">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Reportes regionales registran grandes pérdidas económicas </w:t>
            </w:r>
            <w:r w:rsidR="00D04345">
              <w:rPr>
                <w:rFonts w:ascii="Times New Roman" w:eastAsia="Times New Roman" w:hAnsi="Times New Roman" w:cs="Times New Roman"/>
                <w:color w:val="000000"/>
                <w:lang w:eastAsia="es-MX"/>
              </w:rPr>
              <w:t xml:space="preserve">anuales </w:t>
            </w:r>
            <w:r>
              <w:rPr>
                <w:rFonts w:ascii="Times New Roman" w:eastAsia="Times New Roman" w:hAnsi="Times New Roman" w:cs="Times New Roman"/>
                <w:color w:val="000000"/>
                <w:lang w:eastAsia="es-MX"/>
              </w:rPr>
              <w:t xml:space="preserve">por la muerte masiva de </w:t>
            </w:r>
            <w:r w:rsidR="00D04345">
              <w:rPr>
                <w:rFonts w:ascii="Times New Roman" w:eastAsia="Times New Roman" w:hAnsi="Times New Roman" w:cs="Times New Roman"/>
                <w:color w:val="000000"/>
                <w:lang w:eastAsia="es-MX"/>
              </w:rPr>
              <w:t>alevines y especies juveniles de cría vinculadas a la presencia de especies fitoplactonicas toxicas o cianobacterias.</w:t>
            </w:r>
          </w:p>
          <w:p w:rsidR="00D04345" w:rsidRDefault="00D04345" w:rsidP="003E6444">
            <w:pPr>
              <w:spacing w:after="5" w:line="247" w:lineRule="auto"/>
              <w:ind w:left="72" w:hanging="10"/>
              <w:jc w:val="both"/>
              <w:rPr>
                <w:rFonts w:ascii="Times New Roman" w:eastAsia="Times New Roman" w:hAnsi="Times New Roman" w:cs="Times New Roman"/>
                <w:color w:val="000000"/>
                <w:lang w:eastAsia="es-MX"/>
              </w:rPr>
            </w:pPr>
          </w:p>
          <w:p w:rsidR="003E6444" w:rsidRDefault="003E6444" w:rsidP="003E6444">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El manejo inadecuado de nutrientes y alimentos, así como la elevación de la </w:t>
            </w:r>
            <w:r>
              <w:rPr>
                <w:rFonts w:ascii="Times New Roman" w:eastAsia="Times New Roman" w:hAnsi="Times New Roman" w:cs="Times New Roman"/>
                <w:color w:val="000000"/>
                <w:lang w:eastAsia="es-MX"/>
              </w:rPr>
              <w:lastRenderedPageBreak/>
              <w:t>temperatura debido a cambios globales son las principales causas que están originando el incremento de algas toxicas y cianobacterias tanto en ecosistemas marinos como de agua dulce. Así, programas de vigilancia y alerta temprana son requeridos en todo el proceso productivo. Adicionalmente, los productos terminados requieren de una certificación de calidad sobre los niveles de toxicidad tanto para el consumo interno como para la exportación.</w:t>
            </w:r>
          </w:p>
          <w:p w:rsidR="00D04345" w:rsidRDefault="00D04345" w:rsidP="003E6444">
            <w:pPr>
              <w:spacing w:after="5" w:line="247" w:lineRule="auto"/>
              <w:ind w:left="72" w:hanging="10"/>
              <w:jc w:val="both"/>
              <w:rPr>
                <w:rFonts w:ascii="Times New Roman" w:eastAsia="Times New Roman" w:hAnsi="Times New Roman" w:cs="Times New Roman"/>
                <w:color w:val="000000"/>
                <w:lang w:eastAsia="es-MX"/>
              </w:rPr>
            </w:pPr>
          </w:p>
          <w:p w:rsidR="00D04345" w:rsidRDefault="00D04345" w:rsidP="003E6444">
            <w:pPr>
              <w:spacing w:after="5" w:line="247" w:lineRule="auto"/>
              <w:ind w:left="72" w:hanging="10"/>
              <w:jc w:val="both"/>
              <w:rPr>
                <w:rFonts w:ascii="Times New Roman" w:hAnsi="Times New Roman" w:cs="Times New Roman"/>
              </w:rPr>
            </w:pPr>
            <w:r>
              <w:rPr>
                <w:rFonts w:ascii="Times New Roman" w:eastAsia="Times New Roman" w:hAnsi="Times New Roman" w:cs="Times New Roman"/>
                <w:color w:val="000000"/>
                <w:lang w:eastAsia="es-MX"/>
              </w:rPr>
              <w:t>En los últimos años, países de la región</w:t>
            </w:r>
            <w:r w:rsidR="004F48F7">
              <w:rPr>
                <w:rFonts w:ascii="Times New Roman" w:eastAsia="Times New Roman" w:hAnsi="Times New Roman" w:cs="Times New Roman"/>
                <w:color w:val="000000"/>
                <w:lang w:eastAsia="es-MX"/>
              </w:rPr>
              <w:t xml:space="preserve"> como Chile, Colombia, Costa Rica, Cuba, El Salvador y Nicaragua,</w:t>
            </w:r>
            <w:r>
              <w:rPr>
                <w:rFonts w:ascii="Times New Roman" w:eastAsia="Times New Roman" w:hAnsi="Times New Roman" w:cs="Times New Roman"/>
                <w:color w:val="000000"/>
                <w:lang w:eastAsia="es-MX"/>
              </w:rPr>
              <w:t xml:space="preserve"> </w:t>
            </w:r>
            <w:r w:rsidR="004F48F7">
              <w:rPr>
                <w:rFonts w:ascii="Times New Roman" w:eastAsia="Times New Roman" w:hAnsi="Times New Roman" w:cs="Times New Roman"/>
                <w:color w:val="000000"/>
                <w:lang w:eastAsia="es-MX"/>
              </w:rPr>
              <w:t xml:space="preserve">bajo el auspicio del OIEA,  </w:t>
            </w:r>
            <w:r>
              <w:rPr>
                <w:rFonts w:ascii="Times New Roman" w:eastAsia="Times New Roman" w:hAnsi="Times New Roman" w:cs="Times New Roman"/>
                <w:color w:val="000000"/>
                <w:lang w:eastAsia="es-MX"/>
              </w:rPr>
              <w:t xml:space="preserve">han introducido en los programas nacionales de monitoreo el ensayo </w:t>
            </w:r>
            <w:r w:rsidR="004F48F7">
              <w:rPr>
                <w:rFonts w:ascii="Times New Roman" w:eastAsia="Times New Roman" w:hAnsi="Times New Roman" w:cs="Times New Roman"/>
                <w:color w:val="000000"/>
                <w:lang w:eastAsia="es-MX"/>
              </w:rPr>
              <w:t xml:space="preserve">RBA para la cuantificación de la toxicidad en organismos acuáticos. </w:t>
            </w:r>
            <w:r w:rsidR="004F48F7" w:rsidRPr="004F48F7">
              <w:rPr>
                <w:rFonts w:ascii="Times New Roman" w:hAnsi="Times New Roman" w:cs="Times New Roman"/>
              </w:rPr>
              <w:t>El RBA es un ensayo de unión competitiva en el cual, dos tipos de saxitoxinas (STX): una marcada con tritio ([3H]</w:t>
            </w:r>
            <w:r w:rsidR="004F48F7">
              <w:rPr>
                <w:rFonts w:ascii="Times New Roman" w:hAnsi="Times New Roman" w:cs="Times New Roman"/>
              </w:rPr>
              <w:t xml:space="preserve"> </w:t>
            </w:r>
            <w:r w:rsidR="004F48F7" w:rsidRPr="004F48F7">
              <w:rPr>
                <w:rFonts w:ascii="Times New Roman" w:hAnsi="Times New Roman" w:cs="Times New Roman"/>
              </w:rPr>
              <w:t>STX) y una no marcada (STX) que puede ser un estándar o una muestra problema, compiten por el sitio activo del receptor: sitio 1, que se encuentra en la sub unidad α del canal de sodio dependiente de voltaje, en una preparación de membrana de cerebro de rata.</w:t>
            </w:r>
            <w:r w:rsidR="004F48F7">
              <w:rPr>
                <w:rFonts w:ascii="Times New Roman" w:hAnsi="Times New Roman" w:cs="Times New Roman"/>
              </w:rPr>
              <w:t xml:space="preserve"> Esta técnica nuclear ha demostrado alta eficacia en la determinación de toxicidad en comparación con técnicas convencionales como el ensayo de ratón.</w:t>
            </w:r>
          </w:p>
          <w:p w:rsidR="004F48F7" w:rsidRDefault="004F48F7" w:rsidP="003E6444">
            <w:pPr>
              <w:spacing w:after="5" w:line="247" w:lineRule="auto"/>
              <w:ind w:left="72" w:hanging="10"/>
              <w:jc w:val="both"/>
              <w:rPr>
                <w:rFonts w:ascii="Times New Roman" w:hAnsi="Times New Roman" w:cs="Times New Roman"/>
              </w:rPr>
            </w:pPr>
          </w:p>
          <w:p w:rsidR="000F772F" w:rsidRPr="00197297" w:rsidRDefault="004F48F7" w:rsidP="00996518">
            <w:pPr>
              <w:spacing w:after="5" w:line="247" w:lineRule="auto"/>
              <w:ind w:left="72" w:hanging="10"/>
              <w:jc w:val="both"/>
              <w:rPr>
                <w:rFonts w:ascii="Times New Roman" w:eastAsia="Times New Roman" w:hAnsi="Times New Roman" w:cs="Times New Roman"/>
                <w:color w:val="000000"/>
                <w:lang w:eastAsia="es-MX"/>
              </w:rPr>
            </w:pPr>
            <w:r>
              <w:rPr>
                <w:rFonts w:ascii="Times New Roman" w:hAnsi="Times New Roman" w:cs="Times New Roman"/>
              </w:rPr>
              <w:t>El trabajo asilado de los laboratorios nacionales, la poca integración de protocolos de muestreo y análisis de laboratorio, la ausencia de intercalibración regionales, la inapropiada infraestructura y la baja capacidad de entrenamiento del personal en estas técnicas son fuertes limitantes para lograr un servicio regional o subregional que permita a los países del área caracterizar, cuantificar y certificar los productos acuícolas</w:t>
            </w:r>
            <w:r w:rsidR="00996518">
              <w:rPr>
                <w:rFonts w:ascii="Times New Roman" w:hAnsi="Times New Roman" w:cs="Times New Roman"/>
              </w:rPr>
              <w:t xml:space="preserve"> desde el punto de vista de toxinas y cianobacterias producidas en las áreas de cultivo.</w:t>
            </w:r>
            <w:r>
              <w:rPr>
                <w:rFonts w:ascii="Times New Roman" w:hAnsi="Times New Roman" w:cs="Times New Roman"/>
              </w:rPr>
              <w:t xml:space="preserve"> </w:t>
            </w:r>
          </w:p>
        </w:tc>
      </w:tr>
      <w:tr w:rsidR="00197297" w:rsidRPr="00197297" w:rsidTr="003E6444">
        <w:trPr>
          <w:trHeight w:val="57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lastRenderedPageBreak/>
              <w:t>¿Por qué debería ser un proyecto regional?</w:t>
            </w: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por qué es mejor abordar estos problemas/necesidades mediante un proyecto regional (por oposición a uno nacional)</w:t>
            </w:r>
          </w:p>
          <w:p w:rsidR="00E73655" w:rsidRDefault="00E73655"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4900AB" w:rsidP="00A37EF2">
            <w:pPr>
              <w:spacing w:after="5" w:line="247" w:lineRule="auto"/>
              <w:ind w:left="72" w:hanging="10"/>
              <w:jc w:val="both"/>
              <w:rPr>
                <w:rFonts w:ascii="Times New Roman" w:eastAsia="Times New Roman" w:hAnsi="Times New Roman" w:cs="Times New Roman"/>
                <w:i/>
                <w:color w:val="000000"/>
                <w:lang w:eastAsia="es-MX"/>
              </w:rPr>
            </w:pPr>
            <w:r>
              <w:rPr>
                <w:rFonts w:ascii="Times New Roman" w:eastAsia="Times New Roman" w:hAnsi="Times New Roman" w:cs="Times New Roman"/>
                <w:color w:val="000000"/>
                <w:lang w:eastAsia="es-MX"/>
              </w:rPr>
              <w:t xml:space="preserve">La presencia de microalgas toxicas y cianobacterias no </w:t>
            </w:r>
            <w:r w:rsidR="00A37EF2">
              <w:rPr>
                <w:rFonts w:ascii="Times New Roman" w:eastAsia="Times New Roman" w:hAnsi="Times New Roman" w:cs="Times New Roman"/>
                <w:color w:val="000000"/>
                <w:lang w:eastAsia="es-MX"/>
              </w:rPr>
              <w:t>son limitadas</w:t>
            </w:r>
            <w:r>
              <w:rPr>
                <w:rFonts w:ascii="Times New Roman" w:eastAsia="Times New Roman" w:hAnsi="Times New Roman" w:cs="Times New Roman"/>
                <w:color w:val="000000"/>
                <w:lang w:eastAsia="es-MX"/>
              </w:rPr>
              <w:t xml:space="preserve"> únicamente </w:t>
            </w:r>
            <w:r w:rsidR="00A37EF2">
              <w:rPr>
                <w:rFonts w:ascii="Times New Roman" w:eastAsia="Times New Roman" w:hAnsi="Times New Roman" w:cs="Times New Roman"/>
                <w:color w:val="000000"/>
                <w:lang w:eastAsia="es-MX"/>
              </w:rPr>
              <w:t>a las fronteras de</w:t>
            </w:r>
            <w:r>
              <w:rPr>
                <w:rFonts w:ascii="Times New Roman" w:eastAsia="Times New Roman" w:hAnsi="Times New Roman" w:cs="Times New Roman"/>
                <w:color w:val="000000"/>
                <w:lang w:eastAsia="es-MX"/>
              </w:rPr>
              <w:t xml:space="preserve"> un </w:t>
            </w:r>
            <w:r w:rsidR="00A37EF2">
              <w:rPr>
                <w:rFonts w:ascii="Times New Roman" w:eastAsia="Times New Roman" w:hAnsi="Times New Roman" w:cs="Times New Roman"/>
                <w:color w:val="000000"/>
                <w:lang w:eastAsia="es-MX"/>
              </w:rPr>
              <w:t xml:space="preserve">país </w:t>
            </w:r>
            <w:r>
              <w:rPr>
                <w:rFonts w:ascii="Times New Roman" w:eastAsia="Times New Roman" w:hAnsi="Times New Roman" w:cs="Times New Roman"/>
                <w:color w:val="000000"/>
                <w:lang w:eastAsia="es-MX"/>
              </w:rPr>
              <w:t>costero</w:t>
            </w:r>
            <w:r w:rsidR="00A37EF2">
              <w:rPr>
                <w:rFonts w:ascii="Times New Roman" w:eastAsia="Times New Roman" w:hAnsi="Times New Roman" w:cs="Times New Roman"/>
                <w:color w:val="000000"/>
                <w:lang w:eastAsia="es-MX"/>
              </w:rPr>
              <w:t>, al contrario, debido al movimiento de las corrientes marinas, los organismos planctónicos se transportan y se distribuyen indistintamente en las costas de toda la región, similar comportamiento tienen las cianobacterias en ríos y lagos. Así la problemática tiene un alcance regional. La estandarización de metodologías para el muestreo y los análisis de laboratorio requieren ser integradas para lograr la necesaria comparación y reconocimiento de los resultados. Un servicio regional para la certificación de toxinas en los productos acuícolas proveería a los productores de la región las capacidades locales, evitando el envió de muestras a laboratorios fuera de la región con la  disminución de costos asociados.</w:t>
            </w:r>
          </w:p>
        </w:tc>
      </w:tr>
      <w:tr w:rsidR="00197297" w:rsidRPr="00197297" w:rsidTr="003E6444">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0637E9" w:rsidTr="003E6444">
        <w:trPr>
          <w:trHeight w:val="819"/>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Análisis de las asociaciones y partes interesadas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197297" w:rsidRPr="000637E9" w:rsidRDefault="000C1F38" w:rsidP="000C1F38">
            <w:pPr>
              <w:spacing w:after="5" w:line="247" w:lineRule="auto"/>
              <w:ind w:left="72" w:hanging="10"/>
              <w:jc w:val="both"/>
              <w:rPr>
                <w:rFonts w:ascii="Times New Roman" w:eastAsia="Times New Roman" w:hAnsi="Times New Roman" w:cs="Times New Roman"/>
                <w:color w:val="000000"/>
                <w:lang w:eastAsia="es-MX"/>
              </w:rPr>
            </w:pPr>
            <w:r w:rsidRPr="000C1F38">
              <w:rPr>
                <w:rFonts w:ascii="Times New Roman" w:eastAsia="Times New Roman" w:hAnsi="Times New Roman" w:cs="Times New Roman"/>
                <w:color w:val="000000"/>
                <w:lang w:eastAsia="es-MX"/>
              </w:rPr>
              <w:t>El proyecto beneficiar</w:t>
            </w:r>
            <w:r w:rsidR="000637E9">
              <w:rPr>
                <w:rFonts w:ascii="Times New Roman" w:eastAsia="Times New Roman" w:hAnsi="Times New Roman" w:cs="Times New Roman"/>
                <w:color w:val="000000"/>
                <w:lang w:eastAsia="es-MX"/>
              </w:rPr>
              <w:t>á</w:t>
            </w:r>
            <w:r w:rsidRPr="000C1F38">
              <w:rPr>
                <w:rFonts w:ascii="Times New Roman" w:eastAsia="Times New Roman" w:hAnsi="Times New Roman" w:cs="Times New Roman"/>
                <w:color w:val="000000"/>
                <w:lang w:eastAsia="es-MX"/>
              </w:rPr>
              <w:t xml:space="preserve"> a los productores locales, instituciones de procesamiento de productos acuícolas, autoridades de supervisión de la calidad de alimentos, </w:t>
            </w:r>
            <w:r>
              <w:rPr>
                <w:rFonts w:ascii="Times New Roman" w:eastAsia="Times New Roman" w:hAnsi="Times New Roman" w:cs="Times New Roman"/>
                <w:color w:val="000000"/>
                <w:lang w:eastAsia="es-MX"/>
              </w:rPr>
              <w:t xml:space="preserve">la </w:t>
            </w:r>
            <w:r w:rsidRPr="000C1F38">
              <w:rPr>
                <w:rFonts w:ascii="Times New Roman" w:eastAsia="Times New Roman" w:hAnsi="Times New Roman" w:cs="Times New Roman"/>
                <w:color w:val="000000"/>
                <w:lang w:eastAsia="es-MX"/>
              </w:rPr>
              <w:t>salud pública, así como a las autoridades de certificación de la calidad de los productos para el con</w:t>
            </w:r>
            <w:r>
              <w:rPr>
                <w:rFonts w:ascii="Times New Roman" w:eastAsia="Times New Roman" w:hAnsi="Times New Roman" w:cs="Times New Roman"/>
                <w:color w:val="000000"/>
                <w:lang w:eastAsia="es-MX"/>
              </w:rPr>
              <w:t>s</w:t>
            </w:r>
            <w:r w:rsidRPr="000C1F38">
              <w:rPr>
                <w:rFonts w:ascii="Times New Roman" w:eastAsia="Times New Roman" w:hAnsi="Times New Roman" w:cs="Times New Roman"/>
                <w:color w:val="000000"/>
                <w:lang w:eastAsia="es-MX"/>
              </w:rPr>
              <w:t xml:space="preserve">umo humano y la exportación. </w:t>
            </w:r>
          </w:p>
        </w:tc>
      </w:tr>
      <w:tr w:rsidR="00197297" w:rsidRPr="000637E9" w:rsidTr="003E6444">
        <w:trPr>
          <w:trHeight w:val="113"/>
        </w:trPr>
        <w:tc>
          <w:tcPr>
            <w:tcW w:w="2127" w:type="dxa"/>
            <w:shd w:val="clear" w:color="auto" w:fill="D9D9D9"/>
            <w:hideMark/>
          </w:tcPr>
          <w:p w:rsidR="00197297" w:rsidRPr="000637E9" w:rsidRDefault="00197297" w:rsidP="00197297">
            <w:pPr>
              <w:spacing w:after="5" w:line="247" w:lineRule="auto"/>
              <w:ind w:left="72" w:hanging="10"/>
              <w:rPr>
                <w:rFonts w:ascii="Times New Roman" w:eastAsia="Times New Roman" w:hAnsi="Times New Roman" w:cs="Times New Roman"/>
                <w:b/>
                <w:color w:val="000000"/>
                <w:sz w:val="14"/>
                <w:lang w:eastAsia="es-MX"/>
              </w:rPr>
            </w:pPr>
          </w:p>
        </w:tc>
        <w:tc>
          <w:tcPr>
            <w:tcW w:w="7195" w:type="dxa"/>
            <w:gridSpan w:val="6"/>
            <w:shd w:val="clear" w:color="auto" w:fill="D9D9D9"/>
            <w:hideMark/>
          </w:tcPr>
          <w:p w:rsidR="00197297" w:rsidRPr="000637E9" w:rsidRDefault="00197297" w:rsidP="00197297">
            <w:pPr>
              <w:spacing w:after="5" w:line="247" w:lineRule="auto"/>
              <w:ind w:left="72" w:hanging="10"/>
              <w:jc w:val="both"/>
              <w:rPr>
                <w:rFonts w:ascii="Times New Roman" w:eastAsia="Times New Roman" w:hAnsi="Times New Roman" w:cs="Times New Roman"/>
                <w:i/>
                <w:color w:val="000000"/>
                <w:sz w:val="14"/>
                <w:lang w:eastAsia="es-MX"/>
              </w:rPr>
            </w:pPr>
          </w:p>
        </w:tc>
      </w:tr>
      <w:tr w:rsidR="00197297" w:rsidRPr="00197297" w:rsidTr="003E6444">
        <w:trPr>
          <w:trHeight w:val="71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Objetivo general (u objetivo de desarrollo)</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197297" w:rsidRPr="00197297" w:rsidRDefault="00996518" w:rsidP="00996518">
            <w:pPr>
              <w:rPr>
                <w:rFonts w:ascii="Times New Roman" w:eastAsia="Times New Roman" w:hAnsi="Times New Roman" w:cs="Times New Roman"/>
                <w:color w:val="000000"/>
                <w:lang w:eastAsia="es-MX"/>
              </w:rPr>
            </w:pPr>
            <w:r>
              <w:rPr>
                <w:rFonts w:ascii="Arial" w:hAnsi="Arial" w:cs="Arial"/>
                <w:bCs/>
                <w:sz w:val="20"/>
                <w:szCs w:val="20"/>
              </w:rPr>
              <w:t>Integrar</w:t>
            </w:r>
            <w:r w:rsidRPr="0091233E">
              <w:rPr>
                <w:rFonts w:ascii="Arial" w:hAnsi="Arial" w:cs="Arial"/>
                <w:bCs/>
                <w:sz w:val="20"/>
                <w:szCs w:val="20"/>
              </w:rPr>
              <w:t xml:space="preserve"> y mejora</w:t>
            </w:r>
            <w:r>
              <w:rPr>
                <w:rFonts w:ascii="Arial" w:hAnsi="Arial" w:cs="Arial"/>
                <w:bCs/>
                <w:sz w:val="20"/>
                <w:szCs w:val="20"/>
              </w:rPr>
              <w:t>r las</w:t>
            </w:r>
            <w:r w:rsidRPr="0091233E">
              <w:rPr>
                <w:rFonts w:ascii="Arial" w:hAnsi="Arial" w:cs="Arial"/>
                <w:bCs/>
                <w:sz w:val="20"/>
                <w:szCs w:val="20"/>
              </w:rPr>
              <w:t xml:space="preserve"> capacidades regionales para la evaluación de </w:t>
            </w:r>
            <w:r w:rsidRPr="0091233E">
              <w:rPr>
                <w:rFonts w:ascii="Arial" w:hAnsi="Arial" w:cs="Arial"/>
                <w:b/>
                <w:bCs/>
                <w:sz w:val="20"/>
                <w:szCs w:val="20"/>
              </w:rPr>
              <w:t>cianobacterias y biotoxinas en la acuicultura</w:t>
            </w:r>
            <w:r w:rsidRPr="0091233E">
              <w:rPr>
                <w:rFonts w:ascii="Arial" w:hAnsi="Arial" w:cs="Arial"/>
                <w:bCs/>
                <w:sz w:val="20"/>
                <w:szCs w:val="20"/>
              </w:rPr>
              <w:t xml:space="preserve"> y la certificación de sus  </w:t>
            </w:r>
            <w:r w:rsidRPr="0091233E">
              <w:rPr>
                <w:rFonts w:ascii="Arial" w:hAnsi="Arial" w:cs="Arial"/>
                <w:bCs/>
                <w:sz w:val="20"/>
                <w:szCs w:val="20"/>
              </w:rPr>
              <w:lastRenderedPageBreak/>
              <w:t xml:space="preserve">productos, aplicando </w:t>
            </w:r>
            <w:r w:rsidRPr="0091233E">
              <w:rPr>
                <w:rFonts w:ascii="Arial" w:hAnsi="Arial" w:cs="Arial"/>
                <w:b/>
                <w:bCs/>
                <w:sz w:val="20"/>
                <w:szCs w:val="20"/>
              </w:rPr>
              <w:t>técnicas isotópicas y nucleares</w:t>
            </w:r>
            <w:r w:rsidRPr="0091233E">
              <w:rPr>
                <w:rFonts w:ascii="Arial" w:hAnsi="Arial" w:cs="Arial"/>
                <w:bCs/>
                <w:sz w:val="20"/>
                <w:szCs w:val="20"/>
              </w:rPr>
              <w:t>.</w:t>
            </w:r>
          </w:p>
        </w:tc>
      </w:tr>
      <w:tr w:rsidR="00197297" w:rsidRPr="00197297" w:rsidTr="003E6444">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3E6444">
        <w:trPr>
          <w:trHeight w:val="255"/>
        </w:trPr>
        <w:tc>
          <w:tcPr>
            <w:tcW w:w="2127" w:type="dxa"/>
            <w:hideMark/>
          </w:tcPr>
          <w:p w:rsidR="00197297" w:rsidRPr="00197297" w:rsidRDefault="00197297" w:rsidP="00197297">
            <w:pPr>
              <w:spacing w:after="0" w:line="240"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Análisis de los objetivos</w:t>
            </w:r>
          </w:p>
        </w:tc>
        <w:tc>
          <w:tcPr>
            <w:tcW w:w="7195" w:type="dxa"/>
            <w:gridSpan w:val="6"/>
            <w:hideMark/>
          </w:tcPr>
          <w:p w:rsidR="00996518" w:rsidRPr="00C44C4B" w:rsidRDefault="00996518" w:rsidP="00996518">
            <w:pPr>
              <w:pStyle w:val="Prrafodelista"/>
              <w:numPr>
                <w:ilvl w:val="0"/>
                <w:numId w:val="2"/>
              </w:numPr>
              <w:rPr>
                <w:rFonts w:ascii="Arial" w:hAnsi="Arial" w:cs="Arial"/>
                <w:sz w:val="20"/>
                <w:szCs w:val="20"/>
                <w:lang w:bidi="es-ES"/>
              </w:rPr>
            </w:pPr>
            <w:r w:rsidRPr="00775566">
              <w:rPr>
                <w:rFonts w:ascii="Arial" w:hAnsi="Arial" w:cs="Arial"/>
                <w:bCs/>
                <w:sz w:val="20"/>
                <w:szCs w:val="20"/>
              </w:rPr>
              <w:t xml:space="preserve">Mejoradas las capacidades analíticas regionales para la </w:t>
            </w:r>
            <w:r>
              <w:rPr>
                <w:rFonts w:ascii="Arial" w:hAnsi="Arial" w:cs="Arial"/>
                <w:bCs/>
                <w:sz w:val="20"/>
                <w:szCs w:val="20"/>
              </w:rPr>
              <w:t xml:space="preserve">identificación y cuantificación de biotoxinas y cianobacterias en áreas de cultivo y la certificación de los productos acuícolas. </w:t>
            </w:r>
          </w:p>
          <w:p w:rsidR="00996518" w:rsidRPr="00BC2020" w:rsidRDefault="00996518" w:rsidP="00996518">
            <w:pPr>
              <w:pStyle w:val="Prrafodelista"/>
              <w:rPr>
                <w:rFonts w:ascii="Arial" w:hAnsi="Arial" w:cs="Arial"/>
                <w:sz w:val="20"/>
                <w:szCs w:val="20"/>
                <w:lang w:bidi="es-ES"/>
              </w:rPr>
            </w:pPr>
          </w:p>
          <w:p w:rsidR="00996518" w:rsidRDefault="00996518" w:rsidP="00996518">
            <w:pPr>
              <w:pStyle w:val="Prrafodelista"/>
              <w:numPr>
                <w:ilvl w:val="0"/>
                <w:numId w:val="2"/>
              </w:numPr>
              <w:rPr>
                <w:rFonts w:ascii="Arial" w:hAnsi="Arial" w:cs="Arial"/>
                <w:sz w:val="20"/>
                <w:szCs w:val="20"/>
                <w:lang w:bidi="es-ES"/>
              </w:rPr>
            </w:pPr>
            <w:r>
              <w:rPr>
                <w:rFonts w:ascii="Arial" w:hAnsi="Arial" w:cs="Arial"/>
                <w:sz w:val="20"/>
                <w:szCs w:val="20"/>
                <w:lang w:bidi="es-ES"/>
              </w:rPr>
              <w:t xml:space="preserve">Establecidos  protocolos estandarizados  para uso común en los laboratorios de la región.  </w:t>
            </w:r>
          </w:p>
          <w:p w:rsidR="00996518" w:rsidRPr="00BC2020" w:rsidRDefault="00996518" w:rsidP="00996518">
            <w:pPr>
              <w:pStyle w:val="Prrafodelista"/>
              <w:rPr>
                <w:rFonts w:ascii="Arial" w:hAnsi="Arial" w:cs="Arial"/>
                <w:sz w:val="20"/>
                <w:szCs w:val="20"/>
                <w:lang w:bidi="es-ES"/>
              </w:rPr>
            </w:pPr>
            <w:r>
              <w:rPr>
                <w:rFonts w:ascii="Arial" w:hAnsi="Arial" w:cs="Arial"/>
                <w:sz w:val="20"/>
                <w:szCs w:val="20"/>
                <w:lang w:bidi="es-ES"/>
              </w:rPr>
              <w:t xml:space="preserve"> </w:t>
            </w:r>
          </w:p>
          <w:p w:rsidR="00996518" w:rsidRPr="00C44C4B" w:rsidRDefault="00996518" w:rsidP="00996518">
            <w:pPr>
              <w:pStyle w:val="Prrafodelista"/>
              <w:numPr>
                <w:ilvl w:val="0"/>
                <w:numId w:val="2"/>
              </w:numPr>
              <w:rPr>
                <w:rFonts w:ascii="Arial" w:hAnsi="Arial" w:cs="Arial"/>
                <w:sz w:val="20"/>
                <w:szCs w:val="20"/>
                <w:lang w:bidi="es-ES"/>
              </w:rPr>
            </w:pPr>
            <w:r>
              <w:rPr>
                <w:rFonts w:ascii="Arial" w:hAnsi="Arial" w:cs="Arial"/>
                <w:sz w:val="20"/>
                <w:szCs w:val="20"/>
                <w:lang w:bidi="es-ES"/>
              </w:rPr>
              <w:t xml:space="preserve">Desarrollado servicio regional para </w:t>
            </w:r>
            <w:r w:rsidRPr="00C44C4B">
              <w:rPr>
                <w:rFonts w:ascii="Arial" w:hAnsi="Arial" w:cs="Arial"/>
                <w:bCs/>
                <w:sz w:val="20"/>
                <w:szCs w:val="20"/>
              </w:rPr>
              <w:t>evaluación y certificación de cianobacterias y biotoxinas en productos de  la  acuicultura</w:t>
            </w:r>
            <w:r>
              <w:rPr>
                <w:rFonts w:ascii="Arial" w:hAnsi="Arial" w:cs="Arial"/>
                <w:bCs/>
                <w:sz w:val="20"/>
                <w:szCs w:val="20"/>
              </w:rPr>
              <w:t>.</w:t>
            </w:r>
          </w:p>
          <w:p w:rsidR="00197297" w:rsidRPr="00996518" w:rsidRDefault="00197297" w:rsidP="00197297">
            <w:pPr>
              <w:keepNext/>
              <w:keepLines/>
              <w:spacing w:after="5" w:line="247" w:lineRule="auto"/>
              <w:ind w:left="72" w:hanging="10"/>
              <w:jc w:val="both"/>
              <w:rPr>
                <w:rFonts w:ascii="Times New Roman" w:eastAsia="Times New Roman" w:hAnsi="Times New Roman" w:cs="Times New Roman"/>
                <w:color w:val="000000"/>
                <w:lang w:val="es-ES" w:eastAsia="es-MX"/>
              </w:rPr>
            </w:pPr>
          </w:p>
        </w:tc>
      </w:tr>
      <w:tr w:rsidR="00197297" w:rsidRPr="00197297" w:rsidTr="003E6444">
        <w:trPr>
          <w:trHeight w:val="115"/>
        </w:trPr>
        <w:tc>
          <w:tcPr>
            <w:tcW w:w="2127" w:type="dxa"/>
            <w:shd w:val="clear" w:color="auto" w:fill="D9D9D9"/>
          </w:tcPr>
          <w:p w:rsidR="00197297" w:rsidRPr="00197297" w:rsidRDefault="00197297" w:rsidP="00197297">
            <w:pPr>
              <w:spacing w:after="5" w:line="247" w:lineRule="auto"/>
              <w:ind w:left="72" w:hanging="10"/>
              <w:rPr>
                <w:rFonts w:ascii="Times New Roman" w:eastAsia="Times New Roman" w:hAnsi="Times New Roman" w:cs="Times New Roman"/>
                <w:b/>
                <w:color w:val="000000"/>
                <w:sz w:val="10"/>
                <w:lang w:eastAsia="es-MX"/>
              </w:rPr>
            </w:pPr>
          </w:p>
        </w:tc>
        <w:tc>
          <w:tcPr>
            <w:tcW w:w="7195" w:type="dxa"/>
            <w:gridSpan w:val="6"/>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3E6444">
        <w:trPr>
          <w:trHeight w:val="915"/>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Función de la tecnología nuclear y el OIEA</w:t>
            </w:r>
          </w:p>
        </w:tc>
        <w:tc>
          <w:tcPr>
            <w:tcW w:w="7195" w:type="dxa"/>
            <w:gridSpan w:val="6"/>
            <w:hideMark/>
          </w:tcPr>
          <w:p w:rsidR="00E73655" w:rsidRDefault="00E73655" w:rsidP="00E73655">
            <w:pPr>
              <w:spacing w:after="5" w:line="247" w:lineRule="auto"/>
              <w:ind w:left="72" w:hanging="10"/>
              <w:jc w:val="both"/>
              <w:rPr>
                <w:rFonts w:ascii="Times New Roman" w:hAnsi="Times New Roman" w:cs="Times New Roman"/>
              </w:rPr>
            </w:pPr>
            <w:r>
              <w:rPr>
                <w:rFonts w:ascii="Times New Roman" w:hAnsi="Times New Roman" w:cs="Times New Roman"/>
              </w:rPr>
              <w:t xml:space="preserve">El RBA es una técnica nuclear basada en el ensayo </w:t>
            </w:r>
            <w:r w:rsidRPr="004F48F7">
              <w:rPr>
                <w:rFonts w:ascii="Times New Roman" w:hAnsi="Times New Roman" w:cs="Times New Roman"/>
              </w:rPr>
              <w:t>de unión competitiva en el cual, dos tipos de saxitoxinas (STX): una marcada con tritio ([3H]</w:t>
            </w:r>
            <w:r>
              <w:rPr>
                <w:rFonts w:ascii="Times New Roman" w:hAnsi="Times New Roman" w:cs="Times New Roman"/>
              </w:rPr>
              <w:t xml:space="preserve"> </w:t>
            </w:r>
            <w:r w:rsidRPr="004F48F7">
              <w:rPr>
                <w:rFonts w:ascii="Times New Roman" w:hAnsi="Times New Roman" w:cs="Times New Roman"/>
              </w:rPr>
              <w:t>STX) y una no marcada (STX) que puede ser un estándar o una muestra problema, compiten por el sitio activo del receptor: sitio 1, que se encuentra en la sub unidad α del canal de sodio dependiente de voltaje, en una preparación de membrana de cerebro de rata.</w:t>
            </w:r>
            <w:r>
              <w:rPr>
                <w:rFonts w:ascii="Times New Roman" w:hAnsi="Times New Roman" w:cs="Times New Roman"/>
              </w:rPr>
              <w:t xml:space="preserve"> Esta técnica nuclear ha demostrado alta eficacia en la determinación de toxicidad en comparación con técnicas convencionales como el ensayo de ratón. La técnica ha sido desarrollada en los laboratorios de Mónaco.</w:t>
            </w:r>
          </w:p>
          <w:p w:rsidR="00996518" w:rsidRPr="00197297" w:rsidRDefault="00E73655" w:rsidP="00E73655">
            <w:pPr>
              <w:spacing w:after="5" w:line="247" w:lineRule="auto"/>
              <w:ind w:left="72" w:hanging="10"/>
              <w:jc w:val="both"/>
              <w:rPr>
                <w:rFonts w:ascii="Times New Roman" w:eastAsia="Times New Roman" w:hAnsi="Times New Roman" w:cs="Times New Roman"/>
                <w:color w:val="000000"/>
                <w:lang w:eastAsia="es-MX"/>
              </w:rPr>
            </w:pPr>
            <w:r>
              <w:rPr>
                <w:rFonts w:ascii="Times New Roman" w:hAnsi="Times New Roman" w:cs="Times New Roman"/>
              </w:rPr>
              <w:t xml:space="preserve">La función concreta esperada del OIEA es la orientación técnico metodológica para el fortalecimiento y mejora de la técnica del RBA en los laboratorios de la región, soportan la adquisición de equipos menores, insumos, materiales de referencias certificados y patrones para la calibración y validación de los métodos. También propiciará capacitación y entrenamiento al personal involucrado en el proyecto.  </w:t>
            </w:r>
          </w:p>
        </w:tc>
      </w:tr>
      <w:tr w:rsidR="00197297" w:rsidRPr="00197297" w:rsidTr="003E6444">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3E6444">
        <w:trPr>
          <w:trHeight w:val="695"/>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Duración del proyecto</w:t>
            </w:r>
          </w:p>
        </w:tc>
        <w:tc>
          <w:tcPr>
            <w:tcW w:w="7195" w:type="dxa"/>
            <w:gridSpan w:val="6"/>
            <w:hideMark/>
          </w:tcPr>
          <w:p w:rsidR="00197297" w:rsidRPr="00197297" w:rsidRDefault="00996518"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Inicio 2020. Duración 3 anos  </w:t>
            </w:r>
          </w:p>
        </w:tc>
      </w:tr>
      <w:tr w:rsidR="00197297" w:rsidRPr="00197297" w:rsidTr="003E6444">
        <w:trPr>
          <w:trHeight w:val="76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Requisitos de participación</w:t>
            </w: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los requisitos mínimos que las instituciones de contraparte en los Estados Miembros deberían cumplir para participar en este proyecto, y cómo se verificará el cumplimiento de estos requisitos.</w:t>
            </w:r>
          </w:p>
          <w:p w:rsidR="00051028" w:rsidRDefault="00051028" w:rsidP="00197297">
            <w:pPr>
              <w:spacing w:after="5" w:line="247" w:lineRule="auto"/>
              <w:ind w:left="72" w:hanging="10"/>
              <w:jc w:val="both"/>
              <w:rPr>
                <w:rFonts w:ascii="Times New Roman" w:eastAsia="Times New Roman" w:hAnsi="Times New Roman" w:cs="Times New Roman"/>
                <w:i/>
                <w:color w:val="000000"/>
                <w:lang w:eastAsia="es-MX"/>
              </w:rPr>
            </w:pPr>
          </w:p>
          <w:p w:rsidR="00051028" w:rsidRDefault="00051028"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Los requisitos mínimos son:</w:t>
            </w:r>
          </w:p>
          <w:p w:rsidR="00051028" w:rsidRDefault="000C1F38"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 Existencia de capacidades de laboratorios con técnicas para la evaluación de toxinas en organismos acuáticos.</w:t>
            </w:r>
          </w:p>
          <w:p w:rsidR="000C1F38" w:rsidRDefault="000C1F38"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 Laboratorios cuentan con licencias o permisos para el uso de Radiotrazadores.</w:t>
            </w:r>
          </w:p>
          <w:p w:rsidR="00051028" w:rsidRDefault="000C1F38" w:rsidP="000C1F3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3.-Laboratorios que participen en programas de evaluación de la calidad de las áreas de acuacultura o en zonas costeras, lagos o presas.</w:t>
            </w:r>
          </w:p>
          <w:p w:rsidR="000C1F38" w:rsidRDefault="000C1F38" w:rsidP="000C1F38">
            <w:pPr>
              <w:spacing w:after="5" w:line="247" w:lineRule="auto"/>
              <w:ind w:left="72" w:hanging="10"/>
              <w:jc w:val="both"/>
              <w:rPr>
                <w:rFonts w:ascii="Times New Roman" w:eastAsia="Times New Roman" w:hAnsi="Times New Roman" w:cs="Times New Roman"/>
                <w:color w:val="000000"/>
                <w:lang w:eastAsia="es-MX"/>
              </w:rPr>
            </w:pPr>
          </w:p>
          <w:p w:rsidR="000C1F38" w:rsidRPr="00051028" w:rsidRDefault="000C1F38" w:rsidP="000C1F3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Las contrapartes deberán mostrar evidencias de los requisitos solicitados.</w:t>
            </w:r>
          </w:p>
        </w:tc>
      </w:tr>
      <w:tr w:rsidR="00197297" w:rsidRPr="00197297" w:rsidTr="003E6444">
        <w:trPr>
          <w:trHeight w:val="51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Estados Miembros participantes</w:t>
            </w:r>
          </w:p>
        </w:tc>
        <w:tc>
          <w:tcPr>
            <w:tcW w:w="7195" w:type="dxa"/>
            <w:gridSpan w:val="6"/>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Enumere los Estados Miembros que se espera que participen en este proyecto que cumplen los requisitos antes mencionados. Indique la función de cada Estado Miembro en el proyecto.</w:t>
            </w:r>
          </w:p>
          <w:p w:rsidR="00197297" w:rsidRPr="00197297" w:rsidRDefault="00051028"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País:  Chile        </w:t>
            </w:r>
            <w:r w:rsidR="00197297" w:rsidRPr="00197297">
              <w:rPr>
                <w:rFonts w:ascii="Times New Roman" w:eastAsia="Times New Roman" w:hAnsi="Times New Roman" w:cs="Times New Roman"/>
                <w:i/>
                <w:color w:val="000000"/>
                <w:lang w:eastAsia="es-MX"/>
              </w:rPr>
              <w:t>Función:</w:t>
            </w:r>
          </w:p>
          <w:p w:rsidR="00197297" w:rsidRPr="00197297" w:rsidRDefault="00051028" w:rsidP="00197297">
            <w:pPr>
              <w:numPr>
                <w:ilvl w:val="3"/>
                <w:numId w:val="1"/>
              </w:numPr>
              <w:spacing w:after="0" w:line="240" w:lineRule="auto"/>
              <w:ind w:left="3577" w:hanging="386"/>
              <w:contextualSpacing/>
              <w:jc w:val="both"/>
              <w:rPr>
                <w:rFonts w:ascii="Times New Roman" w:hAnsi="Times New Roman" w:cs="Times New Roman"/>
                <w:i/>
                <w:sz w:val="20"/>
              </w:rPr>
            </w:pPr>
            <w:r>
              <w:rPr>
                <w:rFonts w:ascii="Times New Roman" w:hAnsi="Times New Roman" w:cs="Times New Roman"/>
                <w:i/>
                <w:sz w:val="20"/>
              </w:rPr>
              <w:t xml:space="preserve">X </w:t>
            </w:r>
            <w:r w:rsidR="00197297" w:rsidRPr="00197297">
              <w:rPr>
                <w:rFonts w:ascii="Times New Roman" w:hAnsi="Times New Roman" w:cs="Times New Roman"/>
                <w:i/>
                <w:sz w:val="20"/>
              </w:rPr>
              <w:t>Recurso (aporta conocimientos</w:t>
            </w:r>
            <w:r w:rsidR="00197297" w:rsidRPr="00197297">
              <w:rPr>
                <w:rFonts w:ascii="Times New Roman" w:hAnsi="Times New Roman" w:cs="Times New Roman"/>
                <w:i/>
                <w:sz w:val="20"/>
              </w:rPr>
              <w:br/>
              <w:t>especializados)</w:t>
            </w:r>
          </w:p>
          <w:p w:rsidR="00197297" w:rsidRPr="00051028" w:rsidRDefault="00197297" w:rsidP="00197297">
            <w:pPr>
              <w:numPr>
                <w:ilvl w:val="3"/>
                <w:numId w:val="1"/>
              </w:numPr>
              <w:spacing w:after="0" w:line="240" w:lineRule="auto"/>
              <w:ind w:left="3577" w:hanging="386"/>
              <w:contextualSpacing/>
              <w:jc w:val="both"/>
              <w:rPr>
                <w:rFonts w:ascii="Times New Roman" w:hAnsi="Times New Roman" w:cs="Times New Roman"/>
              </w:rPr>
            </w:pPr>
            <w:r w:rsidRPr="00197297">
              <w:rPr>
                <w:rFonts w:ascii="Times New Roman" w:hAnsi="Times New Roman" w:cs="Times New Roman"/>
                <w:i/>
                <w:sz w:val="20"/>
              </w:rPr>
              <w:t>Destinatario (recibe conocimientos</w:t>
            </w:r>
            <w:r w:rsidRPr="00197297">
              <w:rPr>
                <w:rFonts w:ascii="Times New Roman" w:hAnsi="Times New Roman" w:cs="Times New Roman"/>
                <w:i/>
                <w:sz w:val="20"/>
              </w:rPr>
              <w:br/>
            </w:r>
            <w:r w:rsidRPr="00197297">
              <w:rPr>
                <w:rFonts w:ascii="Times New Roman" w:hAnsi="Times New Roman" w:cs="Times New Roman"/>
                <w:i/>
                <w:sz w:val="20"/>
              </w:rPr>
              <w:lastRenderedPageBreak/>
              <w:t>especializados)</w:t>
            </w:r>
          </w:p>
          <w:p w:rsidR="00051028" w:rsidRDefault="00051028" w:rsidP="00051028">
            <w:pPr>
              <w:spacing w:after="0" w:line="240" w:lineRule="auto"/>
              <w:contextualSpacing/>
              <w:jc w:val="both"/>
              <w:rPr>
                <w:rFonts w:ascii="Times New Roman" w:hAnsi="Times New Roman" w:cs="Times New Roman"/>
                <w:i/>
                <w:sz w:val="20"/>
              </w:rPr>
            </w:pPr>
          </w:p>
          <w:p w:rsidR="00051028" w:rsidRPr="00197297" w:rsidRDefault="00051028" w:rsidP="0005102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País:  Cuba       </w:t>
            </w:r>
            <w:r w:rsidRPr="00197297">
              <w:rPr>
                <w:rFonts w:ascii="Times New Roman" w:eastAsia="Times New Roman" w:hAnsi="Times New Roman" w:cs="Times New Roman"/>
                <w:i/>
                <w:color w:val="000000"/>
                <w:lang w:eastAsia="es-MX"/>
              </w:rPr>
              <w:t>Función:</w:t>
            </w:r>
          </w:p>
          <w:p w:rsidR="00051028" w:rsidRPr="00197297" w:rsidRDefault="00051028" w:rsidP="00051028">
            <w:pPr>
              <w:numPr>
                <w:ilvl w:val="3"/>
                <w:numId w:val="1"/>
              </w:numPr>
              <w:spacing w:after="0" w:line="240" w:lineRule="auto"/>
              <w:ind w:left="3577" w:hanging="386"/>
              <w:contextualSpacing/>
              <w:jc w:val="both"/>
              <w:rPr>
                <w:rFonts w:ascii="Times New Roman" w:hAnsi="Times New Roman" w:cs="Times New Roman"/>
                <w:i/>
                <w:sz w:val="20"/>
              </w:rPr>
            </w:pP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051028" w:rsidRPr="00051028" w:rsidRDefault="00051028" w:rsidP="00051028">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051028" w:rsidRPr="00197297" w:rsidRDefault="00051028" w:rsidP="0005102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País:  Colombia       </w:t>
            </w:r>
            <w:r w:rsidRPr="00197297">
              <w:rPr>
                <w:rFonts w:ascii="Times New Roman" w:eastAsia="Times New Roman" w:hAnsi="Times New Roman" w:cs="Times New Roman"/>
                <w:i/>
                <w:color w:val="000000"/>
                <w:lang w:eastAsia="es-MX"/>
              </w:rPr>
              <w:t>Función:</w:t>
            </w:r>
          </w:p>
          <w:p w:rsidR="00051028" w:rsidRPr="00197297" w:rsidRDefault="00051028" w:rsidP="00051028">
            <w:pPr>
              <w:numPr>
                <w:ilvl w:val="3"/>
                <w:numId w:val="1"/>
              </w:numPr>
              <w:spacing w:after="0" w:line="240" w:lineRule="auto"/>
              <w:ind w:left="3577" w:hanging="386"/>
              <w:contextualSpacing/>
              <w:jc w:val="both"/>
              <w:rPr>
                <w:rFonts w:ascii="Times New Roman" w:hAnsi="Times New Roman" w:cs="Times New Roman"/>
                <w:i/>
                <w:sz w:val="20"/>
              </w:rPr>
            </w:pP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051028" w:rsidRPr="00051028" w:rsidRDefault="00051028" w:rsidP="00051028">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051028" w:rsidRPr="00051028" w:rsidRDefault="00051028" w:rsidP="00051028">
            <w:pPr>
              <w:spacing w:after="0" w:line="240" w:lineRule="auto"/>
              <w:contextualSpacing/>
              <w:jc w:val="both"/>
              <w:rPr>
                <w:rFonts w:ascii="Times New Roman" w:hAnsi="Times New Roman" w:cs="Times New Roman"/>
              </w:rPr>
            </w:pPr>
          </w:p>
          <w:p w:rsidR="00051028" w:rsidRPr="00197297" w:rsidRDefault="00051028" w:rsidP="0005102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País:  Costa Rica      </w:t>
            </w:r>
            <w:r w:rsidRPr="00197297">
              <w:rPr>
                <w:rFonts w:ascii="Times New Roman" w:eastAsia="Times New Roman" w:hAnsi="Times New Roman" w:cs="Times New Roman"/>
                <w:i/>
                <w:color w:val="000000"/>
                <w:lang w:eastAsia="es-MX"/>
              </w:rPr>
              <w:t>Función:</w:t>
            </w:r>
          </w:p>
          <w:p w:rsidR="00051028" w:rsidRPr="00197297" w:rsidRDefault="00051028" w:rsidP="00051028">
            <w:pPr>
              <w:numPr>
                <w:ilvl w:val="3"/>
                <w:numId w:val="1"/>
              </w:numPr>
              <w:spacing w:after="0" w:line="240" w:lineRule="auto"/>
              <w:ind w:left="3577" w:hanging="386"/>
              <w:contextualSpacing/>
              <w:jc w:val="both"/>
              <w:rPr>
                <w:rFonts w:ascii="Times New Roman" w:hAnsi="Times New Roman" w:cs="Times New Roman"/>
                <w:i/>
                <w:sz w:val="20"/>
              </w:rPr>
            </w:pP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051028" w:rsidRDefault="00051028" w:rsidP="00051028">
            <w:pPr>
              <w:spacing w:after="0" w:line="240" w:lineRule="auto"/>
              <w:contextualSpacing/>
              <w:jc w:val="both"/>
              <w:rPr>
                <w:rFonts w:ascii="Times New Roman" w:hAnsi="Times New Roman" w:cs="Times New Roman"/>
                <w:i/>
                <w:sz w:val="20"/>
              </w:rPr>
            </w:pPr>
            <w:r>
              <w:rPr>
                <w:rFonts w:ascii="Times New Roman" w:hAnsi="Times New Roman" w:cs="Times New Roman"/>
                <w:i/>
                <w:sz w:val="20"/>
              </w:rPr>
              <w:t xml:space="preserve">                                                                       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r>
            <w:r>
              <w:rPr>
                <w:rFonts w:ascii="Times New Roman" w:hAnsi="Times New Roman" w:cs="Times New Roman"/>
                <w:i/>
                <w:sz w:val="20"/>
              </w:rPr>
              <w:t xml:space="preserve">                                                                             </w:t>
            </w:r>
            <w:r w:rsidRPr="00197297">
              <w:rPr>
                <w:rFonts w:ascii="Times New Roman" w:hAnsi="Times New Roman" w:cs="Times New Roman"/>
                <w:i/>
                <w:sz w:val="20"/>
              </w:rPr>
              <w:t>especializados)</w:t>
            </w:r>
          </w:p>
          <w:p w:rsidR="00051028" w:rsidRPr="00197297" w:rsidRDefault="00051028" w:rsidP="0005102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País:  El Salvador       </w:t>
            </w:r>
            <w:r w:rsidRPr="00197297">
              <w:rPr>
                <w:rFonts w:ascii="Times New Roman" w:eastAsia="Times New Roman" w:hAnsi="Times New Roman" w:cs="Times New Roman"/>
                <w:i/>
                <w:color w:val="000000"/>
                <w:lang w:eastAsia="es-MX"/>
              </w:rPr>
              <w:t>Función:</w:t>
            </w:r>
          </w:p>
          <w:p w:rsidR="00051028" w:rsidRPr="00197297" w:rsidRDefault="00051028" w:rsidP="00051028">
            <w:pPr>
              <w:numPr>
                <w:ilvl w:val="3"/>
                <w:numId w:val="1"/>
              </w:numPr>
              <w:spacing w:after="0" w:line="240" w:lineRule="auto"/>
              <w:ind w:left="3577" w:hanging="386"/>
              <w:contextualSpacing/>
              <w:jc w:val="both"/>
              <w:rPr>
                <w:rFonts w:ascii="Times New Roman" w:hAnsi="Times New Roman" w:cs="Times New Roman"/>
                <w:i/>
                <w:sz w:val="20"/>
              </w:rPr>
            </w:pP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051028" w:rsidRDefault="00051028" w:rsidP="00051028">
            <w:pPr>
              <w:spacing w:after="0" w:line="240" w:lineRule="auto"/>
              <w:contextualSpacing/>
              <w:jc w:val="both"/>
              <w:rPr>
                <w:rFonts w:ascii="Times New Roman" w:hAnsi="Times New Roman" w:cs="Times New Roman"/>
                <w:i/>
                <w:sz w:val="20"/>
              </w:rPr>
            </w:pPr>
            <w:r>
              <w:rPr>
                <w:rFonts w:ascii="Times New Roman" w:hAnsi="Times New Roman" w:cs="Times New Roman"/>
                <w:i/>
                <w:sz w:val="20"/>
              </w:rPr>
              <w:t xml:space="preserve">                                                               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r>
            <w:r>
              <w:rPr>
                <w:rFonts w:ascii="Times New Roman" w:hAnsi="Times New Roman" w:cs="Times New Roman"/>
                <w:i/>
                <w:sz w:val="20"/>
              </w:rPr>
              <w:t xml:space="preserve">                                                                       </w:t>
            </w:r>
            <w:r w:rsidRPr="00197297">
              <w:rPr>
                <w:rFonts w:ascii="Times New Roman" w:hAnsi="Times New Roman" w:cs="Times New Roman"/>
                <w:i/>
                <w:sz w:val="20"/>
              </w:rPr>
              <w:t>especializados)</w:t>
            </w:r>
          </w:p>
          <w:p w:rsidR="00051028" w:rsidRDefault="00051028" w:rsidP="00051028">
            <w:pPr>
              <w:spacing w:after="0" w:line="240" w:lineRule="auto"/>
              <w:contextualSpacing/>
              <w:jc w:val="both"/>
              <w:rPr>
                <w:rFonts w:ascii="Times New Roman" w:hAnsi="Times New Roman" w:cs="Times New Roman"/>
                <w:i/>
                <w:sz w:val="20"/>
              </w:rPr>
            </w:pPr>
          </w:p>
          <w:p w:rsidR="00051028" w:rsidRPr="00197297" w:rsidRDefault="00051028" w:rsidP="0005102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País:  Nicaragua      </w:t>
            </w:r>
            <w:r w:rsidRPr="00197297">
              <w:rPr>
                <w:rFonts w:ascii="Times New Roman" w:eastAsia="Times New Roman" w:hAnsi="Times New Roman" w:cs="Times New Roman"/>
                <w:i/>
                <w:color w:val="000000"/>
                <w:lang w:eastAsia="es-MX"/>
              </w:rPr>
              <w:t>Función:</w:t>
            </w:r>
          </w:p>
          <w:p w:rsidR="00051028" w:rsidRPr="00197297" w:rsidRDefault="00051028" w:rsidP="00051028">
            <w:pPr>
              <w:numPr>
                <w:ilvl w:val="3"/>
                <w:numId w:val="1"/>
              </w:numPr>
              <w:spacing w:after="0" w:line="240" w:lineRule="auto"/>
              <w:ind w:left="3577" w:hanging="386"/>
              <w:contextualSpacing/>
              <w:jc w:val="both"/>
              <w:rPr>
                <w:rFonts w:ascii="Times New Roman" w:hAnsi="Times New Roman" w:cs="Times New Roman"/>
                <w:i/>
                <w:sz w:val="20"/>
              </w:rPr>
            </w:pP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051028" w:rsidRPr="00051028" w:rsidRDefault="00051028" w:rsidP="00051028">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051028" w:rsidRPr="00197297" w:rsidRDefault="00051028" w:rsidP="00051028">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i/>
                <w:color w:val="000000"/>
                <w:lang w:eastAsia="es-MX"/>
              </w:rPr>
              <w:t xml:space="preserve">País:  Uruguay       </w:t>
            </w:r>
            <w:r w:rsidRPr="00197297">
              <w:rPr>
                <w:rFonts w:ascii="Times New Roman" w:eastAsia="Times New Roman" w:hAnsi="Times New Roman" w:cs="Times New Roman"/>
                <w:i/>
                <w:color w:val="000000"/>
                <w:lang w:eastAsia="es-MX"/>
              </w:rPr>
              <w:t>Función:</w:t>
            </w:r>
          </w:p>
          <w:p w:rsidR="00051028" w:rsidRPr="00197297" w:rsidRDefault="00051028" w:rsidP="00051028">
            <w:pPr>
              <w:numPr>
                <w:ilvl w:val="3"/>
                <w:numId w:val="1"/>
              </w:numPr>
              <w:spacing w:after="0" w:line="240" w:lineRule="auto"/>
              <w:ind w:left="3577" w:hanging="386"/>
              <w:contextualSpacing/>
              <w:jc w:val="both"/>
              <w:rPr>
                <w:rFonts w:ascii="Times New Roman" w:hAnsi="Times New Roman" w:cs="Times New Roman"/>
                <w:i/>
                <w:sz w:val="20"/>
              </w:rPr>
            </w:pP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051028" w:rsidRPr="00051028" w:rsidRDefault="00051028" w:rsidP="00051028">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051028" w:rsidRPr="00051028" w:rsidRDefault="00051028" w:rsidP="00051028">
            <w:pPr>
              <w:spacing w:after="0" w:line="240" w:lineRule="auto"/>
              <w:contextualSpacing/>
              <w:jc w:val="both"/>
              <w:rPr>
                <w:rFonts w:ascii="Times New Roman" w:hAnsi="Times New Roman" w:cs="Times New Roman"/>
              </w:rPr>
            </w:pPr>
            <w:r>
              <w:rPr>
                <w:rFonts w:ascii="Times New Roman" w:hAnsi="Times New Roman" w:cs="Times New Roman"/>
              </w:rPr>
              <w:t>También pudieran participar: Guatemala, Venezuela, Ecuador y Peru.</w:t>
            </w:r>
          </w:p>
          <w:p w:rsidR="00051028" w:rsidRPr="00197297" w:rsidRDefault="00051028" w:rsidP="00051028">
            <w:pPr>
              <w:spacing w:after="0" w:line="240" w:lineRule="auto"/>
              <w:contextualSpacing/>
              <w:jc w:val="both"/>
              <w:rPr>
                <w:rFonts w:ascii="Times New Roman" w:hAnsi="Times New Roman" w:cs="Times New Roman"/>
              </w:rPr>
            </w:pPr>
          </w:p>
        </w:tc>
      </w:tr>
      <w:tr w:rsidR="00197297" w:rsidRPr="00197297" w:rsidTr="003E6444">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3E6444">
        <w:trPr>
          <w:trHeight w:val="378"/>
        </w:trPr>
        <w:tc>
          <w:tcPr>
            <w:tcW w:w="2127"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Financiación y presupuesto del proyecto</w:t>
            </w:r>
          </w:p>
        </w:tc>
        <w:tc>
          <w:tcPr>
            <w:tcW w:w="7195" w:type="dxa"/>
            <w:gridSpan w:val="6"/>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Proporcione una estimación de los costos totales del proyecto y de los fondos que se prevé recibir de cada parte interesada.</w:t>
            </w:r>
          </w:p>
        </w:tc>
      </w:tr>
      <w:tr w:rsidR="00197297" w:rsidRPr="00197297" w:rsidTr="003E6444">
        <w:trPr>
          <w:trHeight w:val="174"/>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Euros</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Observación</w:t>
            </w:r>
          </w:p>
        </w:tc>
      </w:tr>
      <w:tr w:rsidR="00197297" w:rsidRPr="00197297" w:rsidTr="003E6444">
        <w:trPr>
          <w:trHeight w:val="236"/>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Participación de los gobiernos en</w:t>
            </w:r>
            <w:r w:rsidRPr="00197297">
              <w:rPr>
                <w:rFonts w:ascii="Times New Roman" w:eastAsia="Times New Roman" w:hAnsi="Times New Roman" w:cs="Times New Roman"/>
                <w:i/>
                <w:color w:val="000000"/>
                <w:lang w:eastAsia="es-MX"/>
              </w:rPr>
              <w:br/>
              <w:t>los gastos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(remítase al OIEA)</w:t>
            </w:r>
          </w:p>
        </w:tc>
      </w:tr>
      <w:tr w:rsidR="00197297" w:rsidRPr="00197297" w:rsidTr="003E6444">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Instituciones de contraparte</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r>
      <w:tr w:rsidR="00197297" w:rsidRPr="00197297" w:rsidTr="003E6444">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Otros asociados</w:t>
            </w:r>
          </w:p>
        </w:tc>
        <w:tc>
          <w:tcPr>
            <w:tcW w:w="993"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Indique cuáles</w:t>
            </w:r>
          </w:p>
        </w:tc>
      </w:tr>
      <w:tr w:rsidR="00197297" w:rsidRPr="00197297" w:rsidTr="003E6444">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Fondo de Cooperación Técnica (FCT) del OIEA</w:t>
            </w: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Becas/visitas científicas/ cursos de capacitación/ talleres</w:t>
            </w:r>
          </w:p>
        </w:tc>
        <w:tc>
          <w:tcPr>
            <w:tcW w:w="993" w:type="dxa"/>
          </w:tcPr>
          <w:p w:rsidR="00197297" w:rsidRPr="00197297" w:rsidRDefault="00051028" w:rsidP="00197297">
            <w:pPr>
              <w:spacing w:after="5" w:line="247" w:lineRule="auto"/>
              <w:ind w:left="72" w:hanging="10"/>
              <w:rPr>
                <w:rFonts w:ascii="Times New Roman" w:eastAsia="Times New Roman" w:hAnsi="Times New Roman" w:cs="Times New Roman"/>
                <w:color w:val="000000"/>
                <w:highlight w:val="yellow"/>
                <w:lang w:eastAsia="es-MX"/>
              </w:rPr>
            </w:pPr>
            <w:r>
              <w:rPr>
                <w:rFonts w:ascii="Times New Roman" w:eastAsia="Times New Roman" w:hAnsi="Times New Roman" w:cs="Times New Roman"/>
                <w:color w:val="000000"/>
                <w:highlight w:val="yellow"/>
                <w:lang w:eastAsia="es-MX"/>
              </w:rPr>
              <w:t>200000</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r>
      <w:tr w:rsidR="00197297" w:rsidRPr="00197297" w:rsidTr="003E6444">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Expertos</w:t>
            </w:r>
          </w:p>
        </w:tc>
        <w:tc>
          <w:tcPr>
            <w:tcW w:w="993" w:type="dxa"/>
          </w:tcPr>
          <w:p w:rsidR="00197297" w:rsidRPr="00197297" w:rsidRDefault="00051028" w:rsidP="00197297">
            <w:pPr>
              <w:spacing w:after="5" w:line="247" w:lineRule="auto"/>
              <w:ind w:left="72" w:hanging="10"/>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50000</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3E6444">
        <w:trPr>
          <w:trHeight w:val="245"/>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461"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Equipo</w:t>
            </w:r>
          </w:p>
        </w:tc>
        <w:tc>
          <w:tcPr>
            <w:tcW w:w="993" w:type="dxa"/>
          </w:tcPr>
          <w:p w:rsidR="00197297" w:rsidRPr="00197297" w:rsidRDefault="00051028" w:rsidP="00197297">
            <w:pPr>
              <w:spacing w:after="5" w:line="247" w:lineRule="auto"/>
              <w:ind w:left="72" w:hanging="10"/>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200000</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3E6444">
        <w:trPr>
          <w:trHeight w:val="92"/>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shd w:val="clear" w:color="auto" w:fill="D9D9D9"/>
          </w:tcPr>
          <w:p w:rsidR="00197297" w:rsidRPr="00197297" w:rsidRDefault="00197297" w:rsidP="00197297">
            <w:pPr>
              <w:spacing w:after="5" w:line="247" w:lineRule="auto"/>
              <w:ind w:left="72" w:hanging="10"/>
              <w:jc w:val="right"/>
              <w:rPr>
                <w:rFonts w:ascii="Times New Roman" w:eastAsia="Times New Roman" w:hAnsi="Times New Roman" w:cs="Times New Roman"/>
                <w:i/>
                <w:color w:val="000000"/>
                <w:sz w:val="10"/>
                <w:lang w:eastAsia="es-MX"/>
              </w:rPr>
            </w:pPr>
          </w:p>
        </w:tc>
        <w:tc>
          <w:tcPr>
            <w:tcW w:w="993"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c>
          <w:tcPr>
            <w:tcW w:w="1949" w:type="dxa"/>
            <w:gridSpan w:val="2"/>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3E6444">
        <w:trPr>
          <w:trHeight w:val="138"/>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4253" w:type="dxa"/>
            <w:gridSpan w:val="3"/>
          </w:tcPr>
          <w:p w:rsidR="00197297" w:rsidRPr="00197297" w:rsidRDefault="00197297" w:rsidP="00197297">
            <w:pPr>
              <w:spacing w:after="5" w:line="247" w:lineRule="auto"/>
              <w:ind w:left="72" w:hanging="10"/>
              <w:jc w:val="right"/>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TOTAL</w:t>
            </w:r>
          </w:p>
        </w:tc>
        <w:tc>
          <w:tcPr>
            <w:tcW w:w="993" w:type="dxa"/>
          </w:tcPr>
          <w:p w:rsidR="00197297" w:rsidRPr="00197297" w:rsidRDefault="00051028" w:rsidP="00197297">
            <w:pPr>
              <w:spacing w:after="5" w:line="247" w:lineRule="auto"/>
              <w:ind w:left="72" w:hanging="10"/>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450000</w:t>
            </w:r>
          </w:p>
        </w:tc>
        <w:tc>
          <w:tcPr>
            <w:tcW w:w="1949" w:type="dxa"/>
            <w:gridSpan w:val="2"/>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p>
        </w:tc>
      </w:tr>
    </w:tbl>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170" w:line="280" w:lineRule="atLeast"/>
        <w:jc w:val="center"/>
        <w:rPr>
          <w:rFonts w:eastAsia="Times New Roman" w:cstheme="minorHAnsi"/>
          <w:b/>
          <w:snapToGrid w:val="0"/>
          <w:sz w:val="24"/>
          <w:szCs w:val="24"/>
          <w:lang w:val="en-US" w:eastAsia="en-GB"/>
        </w:rPr>
      </w:pPr>
      <w:r w:rsidRPr="00197297">
        <w:rPr>
          <w:rFonts w:eastAsia="Times New Roman" w:cstheme="minorHAnsi"/>
          <w:b/>
          <w:snapToGrid w:val="0"/>
          <w:sz w:val="24"/>
          <w:szCs w:val="24"/>
          <w:lang w:val="en-US" w:eastAsia="en-GB"/>
        </w:rPr>
        <w:t>Regional Project Concept Template – version en inglés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197297" w:rsidRPr="00197297" w:rsidTr="003E6444">
        <w:trPr>
          <w:trHeight w:val="256"/>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Region:</w:t>
            </w:r>
          </w:p>
        </w:tc>
        <w:tc>
          <w:tcPr>
            <w:tcW w:w="7054" w:type="dxa"/>
            <w:gridSpan w:val="6"/>
            <w:shd w:val="clear" w:color="auto" w:fill="auto"/>
            <w:hideMark/>
          </w:tcPr>
          <w:p w:rsidR="00197297" w:rsidRPr="00197297" w:rsidRDefault="000C1F38" w:rsidP="00197297">
            <w:pPr>
              <w:spacing w:after="5" w:line="247" w:lineRule="auto"/>
              <w:ind w:left="72" w:hanging="10"/>
              <w:jc w:val="both"/>
              <w:rPr>
                <w:rFonts w:ascii="Arial" w:eastAsia="Times New Roman" w:hAnsi="Arial" w:cs="Arial"/>
                <w:color w:val="000000"/>
                <w:sz w:val="20"/>
                <w:lang w:eastAsia="en-GB"/>
              </w:rPr>
            </w:pPr>
            <w:r>
              <w:rPr>
                <w:rFonts w:ascii="Arial" w:eastAsia="Times New Roman" w:hAnsi="Arial" w:cs="Arial"/>
                <w:color w:val="000000"/>
                <w:sz w:val="20"/>
                <w:lang w:eastAsia="en-GB"/>
              </w:rPr>
              <w:t xml:space="preserve">Latinoameric </w:t>
            </w:r>
          </w:p>
        </w:tc>
      </w:tr>
      <w:tr w:rsidR="00197297" w:rsidRPr="000F772F" w:rsidTr="003E6444">
        <w:trPr>
          <w:trHeight w:val="36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 xml:space="preserve">Regional/Cooperative agreement </w:t>
            </w:r>
            <w:r w:rsidRPr="00197297">
              <w:rPr>
                <w:rFonts w:ascii="Tahoma" w:eastAsia="Times New Roman" w:hAnsi="Tahoma" w:cs="Tahoma"/>
                <w:bCs/>
                <w:color w:val="000000"/>
                <w:sz w:val="18"/>
                <w:szCs w:val="18"/>
                <w:lang w:val="en-US" w:eastAsia="en-GB"/>
              </w:rPr>
              <w:t>(if applicable)</w:t>
            </w:r>
          </w:p>
        </w:tc>
        <w:tc>
          <w:tcPr>
            <w:tcW w:w="2059" w:type="dxa"/>
            <w:gridSpan w:val="2"/>
            <w:shd w:val="clear" w:color="auto" w:fill="auto"/>
          </w:tcPr>
          <w:p w:rsidR="00197297" w:rsidRPr="00197297" w:rsidRDefault="000C1F38" w:rsidP="00197297">
            <w:pPr>
              <w:spacing w:after="5" w:line="247" w:lineRule="auto"/>
              <w:ind w:left="72" w:hanging="10"/>
              <w:jc w:val="both"/>
              <w:rPr>
                <w:rFonts w:ascii="Arial" w:eastAsia="Times New Roman" w:hAnsi="Arial" w:cs="Arial"/>
                <w:color w:val="000000"/>
                <w:sz w:val="20"/>
                <w:lang w:val="en-US" w:eastAsia="en-GB"/>
              </w:rPr>
            </w:pPr>
            <w:r>
              <w:rPr>
                <w:rFonts w:ascii="Arial" w:eastAsia="Times New Roman" w:hAnsi="Arial" w:cs="Arial"/>
                <w:color w:val="000000"/>
                <w:sz w:val="20"/>
                <w:lang w:val="en-US" w:eastAsia="en-GB"/>
              </w:rPr>
              <w:t>ARCAL</w:t>
            </w:r>
          </w:p>
        </w:tc>
        <w:tc>
          <w:tcPr>
            <w:tcW w:w="4295"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Tahoma" w:eastAsia="Times New Roman" w:hAnsi="Tahoma" w:cs="Tahoma"/>
                <w:b/>
                <w:bCs/>
                <w:color w:val="000000"/>
                <w:sz w:val="18"/>
                <w:szCs w:val="18"/>
                <w:lang w:val="en-US" w:eastAsia="en-GB"/>
              </w:rPr>
              <w:t xml:space="preserve">Priority no. given by regional/cooperative agreement </w:t>
            </w:r>
            <w:r w:rsidRPr="00197297">
              <w:rPr>
                <w:rFonts w:ascii="Arial" w:eastAsia="Times New Roman" w:hAnsi="Arial" w:cs="Arial"/>
                <w:bCs/>
                <w:color w:val="000000"/>
                <w:sz w:val="18"/>
                <w:szCs w:val="18"/>
                <w:lang w:val="en-US" w:eastAsia="en-GB"/>
              </w:rPr>
              <w:t>(for concepts proposed under the auspices of regional cooperative agreements)</w:t>
            </w:r>
          </w:p>
        </w:tc>
        <w:tc>
          <w:tcPr>
            <w:tcW w:w="700" w:type="dxa"/>
            <w:shd w:val="clear" w:color="auto" w:fill="auto"/>
          </w:tcPr>
          <w:p w:rsidR="00197297" w:rsidRPr="00197297" w:rsidRDefault="000C1F38" w:rsidP="00197297">
            <w:pPr>
              <w:spacing w:after="5" w:line="247" w:lineRule="auto"/>
              <w:ind w:left="72" w:hanging="10"/>
              <w:jc w:val="both"/>
              <w:rPr>
                <w:rFonts w:ascii="Arial" w:eastAsia="Times New Roman" w:hAnsi="Arial" w:cs="Arial"/>
                <w:color w:val="000000"/>
                <w:sz w:val="20"/>
                <w:lang w:val="en-US" w:eastAsia="en-GB"/>
              </w:rPr>
            </w:pPr>
            <w:r>
              <w:rPr>
                <w:rFonts w:ascii="Arial" w:eastAsia="Times New Roman" w:hAnsi="Arial" w:cs="Arial"/>
                <w:color w:val="000000"/>
                <w:sz w:val="20"/>
                <w:lang w:val="en-US" w:eastAsia="en-GB"/>
              </w:rPr>
              <w:t>A6</w:t>
            </w:r>
          </w:p>
        </w:tc>
      </w:tr>
      <w:tr w:rsidR="00197297" w:rsidRPr="000F772F" w:rsidTr="003E6444">
        <w:trPr>
          <w:trHeight w:val="90"/>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2059" w:type="dxa"/>
            <w:gridSpan w:val="2"/>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0"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r>
      <w:tr w:rsidR="00197297" w:rsidRPr="006C39F0" w:rsidTr="003E6444">
        <w:trPr>
          <w:trHeight w:val="272"/>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Title</w:t>
            </w:r>
          </w:p>
        </w:tc>
        <w:tc>
          <w:tcPr>
            <w:tcW w:w="7054" w:type="dxa"/>
            <w:gridSpan w:val="6"/>
            <w:shd w:val="clear" w:color="auto" w:fill="auto"/>
          </w:tcPr>
          <w:p w:rsidR="00197297" w:rsidRPr="00477CAE" w:rsidRDefault="00477CAE" w:rsidP="00197297">
            <w:pPr>
              <w:spacing w:after="5" w:line="247" w:lineRule="auto"/>
              <w:ind w:left="72" w:hanging="10"/>
              <w:jc w:val="both"/>
              <w:rPr>
                <w:rFonts w:ascii="Arial" w:eastAsia="Times New Roman" w:hAnsi="Arial" w:cs="Arial"/>
                <w:color w:val="000000"/>
                <w:sz w:val="20"/>
                <w:lang w:val="en-US" w:eastAsia="en-GB"/>
              </w:rPr>
            </w:pPr>
            <w:r w:rsidRPr="00477CAE">
              <w:rPr>
                <w:rFonts w:ascii="Arial" w:eastAsia="Times New Roman" w:hAnsi="Arial" w:cs="Arial"/>
                <w:color w:val="000000"/>
                <w:sz w:val="20"/>
                <w:lang w:val="en-US" w:eastAsia="en-GB"/>
              </w:rPr>
              <w:t>Integration and improvement of regional capacities for the evaluation of cyanobacteria and biotoxins in aquaculture and the certification of their products, applying isotopic and nuclear techniques.</w:t>
            </w:r>
          </w:p>
        </w:tc>
      </w:tr>
      <w:tr w:rsidR="00197297" w:rsidRPr="006C39F0" w:rsidTr="003E6444">
        <w:trPr>
          <w:trHeight w:val="64"/>
        </w:trPr>
        <w:tc>
          <w:tcPr>
            <w:tcW w:w="2268" w:type="dxa"/>
            <w:shd w:val="clear" w:color="auto" w:fill="D9D9D9"/>
            <w:hideMark/>
          </w:tcPr>
          <w:p w:rsidR="00197297" w:rsidRPr="00477CAE"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477CAE" w:rsidRDefault="00197297" w:rsidP="00197297">
            <w:pPr>
              <w:spacing w:after="5" w:line="247" w:lineRule="auto"/>
              <w:ind w:left="72" w:hanging="10"/>
              <w:jc w:val="both"/>
              <w:rPr>
                <w:rFonts w:ascii="Arial" w:eastAsia="Times New Roman" w:hAnsi="Arial" w:cs="Arial"/>
                <w:color w:val="000000"/>
                <w:sz w:val="16"/>
                <w:lang w:val="en-US" w:eastAsia="en-GB"/>
              </w:rPr>
            </w:pPr>
          </w:p>
        </w:tc>
      </w:tr>
      <w:tr w:rsidR="00197297" w:rsidRPr="00197297" w:rsidTr="003E6444">
        <w:trPr>
          <w:trHeight w:val="222"/>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Field of activity</w:t>
            </w:r>
          </w:p>
        </w:tc>
        <w:tc>
          <w:tcPr>
            <w:tcW w:w="7054" w:type="dxa"/>
            <w:gridSpan w:val="6"/>
            <w:shd w:val="clear" w:color="auto" w:fill="auto"/>
          </w:tcPr>
          <w:p w:rsidR="00197297" w:rsidRPr="00197297" w:rsidRDefault="00477CAE" w:rsidP="00197297">
            <w:pPr>
              <w:spacing w:after="5" w:line="247" w:lineRule="auto"/>
              <w:ind w:left="72" w:hanging="10"/>
              <w:jc w:val="both"/>
              <w:rPr>
                <w:rFonts w:ascii="Arial" w:eastAsia="Times New Roman" w:hAnsi="Arial" w:cs="Arial"/>
                <w:color w:val="000000"/>
                <w:sz w:val="20"/>
                <w:lang w:eastAsia="en-GB"/>
              </w:rPr>
            </w:pPr>
            <w:r w:rsidRPr="00477CAE">
              <w:rPr>
                <w:rFonts w:ascii="Arial" w:eastAsia="Times New Roman" w:hAnsi="Arial" w:cs="Arial"/>
                <w:color w:val="000000"/>
                <w:sz w:val="20"/>
                <w:lang w:eastAsia="en-GB"/>
              </w:rPr>
              <w:t>Food safety</w:t>
            </w:r>
          </w:p>
        </w:tc>
      </w:tr>
      <w:tr w:rsidR="00197297" w:rsidRPr="00477CAE" w:rsidTr="003E6444">
        <w:trPr>
          <w:trHeight w:val="22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Names and contact details of project counterparts and counterpart institutions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(starting with the main counterpart)</w:t>
            </w:r>
          </w:p>
        </w:tc>
        <w:tc>
          <w:tcPr>
            <w:tcW w:w="7054" w:type="dxa"/>
            <w:gridSpan w:val="6"/>
            <w:shd w:val="clear" w:color="auto" w:fill="auto"/>
          </w:tcPr>
          <w:p w:rsidR="00477CAE" w:rsidRPr="00847183" w:rsidRDefault="00477CAE" w:rsidP="00477CAE">
            <w:pPr>
              <w:spacing w:after="5" w:line="247" w:lineRule="auto"/>
              <w:ind w:left="72" w:hanging="10"/>
              <w:rPr>
                <w:rFonts w:ascii="Times New Roman" w:hAnsi="Times New Roman" w:cs="Times New Roman"/>
                <w:sz w:val="20"/>
                <w:szCs w:val="20"/>
                <w:lang w:val="es-ES_tradnl"/>
              </w:rPr>
            </w:pPr>
            <w:r w:rsidRPr="00847183">
              <w:rPr>
                <w:rFonts w:ascii="Times New Roman" w:hAnsi="Times New Roman" w:cs="Times New Roman"/>
                <w:sz w:val="20"/>
                <w:szCs w:val="20"/>
                <w:lang w:val="es-ES_tradnl"/>
              </w:rPr>
              <w:t>Mr Carlos Manuel ALONSO HERNANDEZ</w:t>
            </w:r>
            <w:r w:rsidRPr="00847183">
              <w:rPr>
                <w:rFonts w:ascii="Times New Roman" w:hAnsi="Times New Roman" w:cs="Times New Roman"/>
                <w:sz w:val="20"/>
                <w:szCs w:val="20"/>
                <w:lang w:val="es-ES_tradnl"/>
              </w:rPr>
              <w:br/>
              <w:t xml:space="preserve">Laboratorio de Vigilancia Radiológica-Ambiental; Centro de Estudios Ambientales de Cienfuegos; Ministerio de Ciencia, Tecnologia y Medio Ambiente </w:t>
            </w:r>
            <w:r w:rsidRPr="00847183">
              <w:rPr>
                <w:rFonts w:ascii="Times New Roman" w:hAnsi="Times New Roman" w:cs="Times New Roman"/>
                <w:sz w:val="20"/>
                <w:szCs w:val="20"/>
                <w:lang w:val="es-ES_tradnl"/>
              </w:rPr>
              <w:br/>
              <w:t>Carretera Castillo de Jagua Km 1.5</w:t>
            </w:r>
            <w:r w:rsidRPr="00847183">
              <w:rPr>
                <w:rFonts w:ascii="Times New Roman" w:hAnsi="Times New Roman" w:cs="Times New Roman"/>
                <w:sz w:val="20"/>
                <w:szCs w:val="20"/>
                <w:lang w:val="es-ES_tradnl"/>
              </w:rPr>
              <w:br/>
              <w:t>5 CIENFUEGOS 59350</w:t>
            </w:r>
            <w:r w:rsidRPr="00847183">
              <w:rPr>
                <w:rFonts w:ascii="Times New Roman" w:hAnsi="Times New Roman" w:cs="Times New Roman"/>
                <w:sz w:val="20"/>
                <w:szCs w:val="20"/>
                <w:lang w:val="es-ES_tradnl"/>
              </w:rPr>
              <w:br/>
            </w:r>
            <w:r w:rsidRPr="00847183">
              <w:rPr>
                <w:rFonts w:ascii="Times New Roman" w:hAnsi="Times New Roman" w:cs="Times New Roman"/>
                <w:b/>
                <w:sz w:val="20"/>
                <w:szCs w:val="20"/>
                <w:lang w:val="es-ES_tradnl"/>
              </w:rPr>
              <w:t>CUBA</w:t>
            </w:r>
            <w:r w:rsidRPr="00847183">
              <w:rPr>
                <w:rFonts w:ascii="Times New Roman" w:hAnsi="Times New Roman" w:cs="Times New Roman"/>
                <w:sz w:val="20"/>
                <w:szCs w:val="20"/>
                <w:lang w:val="es-ES_tradnl"/>
              </w:rPr>
              <w:br/>
              <w:t>Tel.: 5343965146</w:t>
            </w:r>
            <w:r w:rsidRPr="00847183">
              <w:rPr>
                <w:rFonts w:ascii="Times New Roman" w:hAnsi="Times New Roman" w:cs="Times New Roman"/>
                <w:sz w:val="20"/>
                <w:szCs w:val="20"/>
                <w:lang w:val="es-ES_tradnl"/>
              </w:rPr>
              <w:br/>
              <w:t xml:space="preserve">EMail: </w:t>
            </w:r>
            <w:hyperlink r:id="rId14" w:history="1">
              <w:r w:rsidRPr="00847183">
                <w:rPr>
                  <w:rStyle w:val="Hipervnculo"/>
                  <w:rFonts w:ascii="Times New Roman" w:hAnsi="Times New Roman"/>
                  <w:sz w:val="20"/>
                  <w:szCs w:val="20"/>
                  <w:lang w:val="es-ES_tradnl"/>
                </w:rPr>
                <w:t>carlos@ceac.cu</w:t>
              </w:r>
            </w:hyperlink>
          </w:p>
          <w:p w:rsidR="00477CAE" w:rsidRDefault="00477CAE" w:rsidP="00477CAE">
            <w:pPr>
              <w:spacing w:after="5" w:line="247" w:lineRule="auto"/>
              <w:ind w:left="72" w:hanging="10"/>
              <w:rPr>
                <w:rFonts w:ascii="Times New Roman" w:hAnsi="Times New Roman" w:cs="Times New Roman"/>
                <w:sz w:val="20"/>
                <w:szCs w:val="18"/>
                <w:lang w:val="es-ES_tradnl"/>
              </w:rPr>
            </w:pPr>
          </w:p>
          <w:p w:rsidR="00477CAE" w:rsidRDefault="00477CAE" w:rsidP="00477CAE">
            <w:pPr>
              <w:spacing w:after="5" w:line="247" w:lineRule="auto"/>
              <w:ind w:left="72" w:hanging="10"/>
              <w:rPr>
                <w:rFonts w:ascii="Times New Roman" w:hAnsi="Times New Roman" w:cs="Times New Roman"/>
                <w:sz w:val="20"/>
                <w:szCs w:val="18"/>
                <w:lang w:val="es-ES_tradnl"/>
              </w:rPr>
            </w:pPr>
          </w:p>
          <w:p w:rsidR="00477CAE" w:rsidRDefault="00477CAE" w:rsidP="00477CAE">
            <w:pPr>
              <w:spacing w:after="5" w:line="247" w:lineRule="auto"/>
              <w:ind w:left="72" w:hanging="10"/>
              <w:rPr>
                <w:rFonts w:ascii="Times New Roman" w:hAnsi="Times New Roman" w:cs="Times New Roman"/>
                <w:sz w:val="24"/>
              </w:rPr>
            </w:pPr>
            <w:r w:rsidRPr="00847183">
              <w:rPr>
                <w:rFonts w:ascii="Times New Roman" w:hAnsi="Times New Roman" w:cs="Times New Roman"/>
                <w:sz w:val="20"/>
                <w:szCs w:val="18"/>
                <w:lang w:val="es-ES_tradnl"/>
              </w:rPr>
              <w:t>Ms Luisa Fernanda Espinosa Diaz</w:t>
            </w:r>
            <w:r w:rsidRPr="00847183">
              <w:rPr>
                <w:rFonts w:ascii="Times New Roman" w:hAnsi="Times New Roman" w:cs="Times New Roman"/>
                <w:sz w:val="20"/>
                <w:szCs w:val="18"/>
                <w:lang w:val="es-ES_tradnl"/>
              </w:rPr>
              <w:br/>
              <w:t xml:space="preserve">Instituto de Investigaciones Marinas y Costeras (INVEMAR) </w:t>
            </w:r>
            <w:r w:rsidRPr="00847183">
              <w:rPr>
                <w:rFonts w:ascii="Times New Roman" w:hAnsi="Times New Roman" w:cs="Times New Roman"/>
                <w:sz w:val="20"/>
                <w:szCs w:val="18"/>
                <w:lang w:val="es-ES_tradnl"/>
              </w:rPr>
              <w:br/>
              <w:t>Apartado Aereo 1016, Cerro Punta Betin</w:t>
            </w:r>
            <w:r w:rsidRPr="00847183">
              <w:rPr>
                <w:rFonts w:ascii="Times New Roman" w:hAnsi="Times New Roman" w:cs="Times New Roman"/>
                <w:sz w:val="20"/>
                <w:szCs w:val="18"/>
                <w:lang w:val="es-ES_tradnl"/>
              </w:rPr>
              <w:br/>
              <w:t>SANTA MARTA</w:t>
            </w:r>
            <w:r w:rsidRPr="00847183">
              <w:rPr>
                <w:rFonts w:ascii="Times New Roman" w:hAnsi="Times New Roman" w:cs="Times New Roman"/>
                <w:sz w:val="20"/>
                <w:szCs w:val="18"/>
                <w:lang w:val="es-ES_tradnl"/>
              </w:rPr>
              <w:br/>
            </w:r>
            <w:r w:rsidRPr="00847183">
              <w:rPr>
                <w:rFonts w:ascii="Times New Roman" w:hAnsi="Times New Roman" w:cs="Times New Roman"/>
                <w:b/>
                <w:sz w:val="20"/>
                <w:szCs w:val="18"/>
                <w:lang w:val="es-ES_tradnl"/>
              </w:rPr>
              <w:t>COLOMBIA</w:t>
            </w:r>
            <w:r w:rsidRPr="00847183">
              <w:rPr>
                <w:rFonts w:ascii="Times New Roman" w:hAnsi="Times New Roman" w:cs="Times New Roman"/>
                <w:sz w:val="20"/>
                <w:szCs w:val="18"/>
                <w:lang w:val="es-ES_tradnl"/>
              </w:rPr>
              <w:br/>
              <w:t>Fax: 57 54328694</w:t>
            </w:r>
            <w:r w:rsidRPr="00847183">
              <w:rPr>
                <w:rFonts w:ascii="Times New Roman" w:hAnsi="Times New Roman" w:cs="Times New Roman"/>
                <w:sz w:val="20"/>
                <w:szCs w:val="18"/>
                <w:lang w:val="es-ES_tradnl"/>
              </w:rPr>
              <w:br/>
              <w:t xml:space="preserve">EMail: </w:t>
            </w:r>
            <w:hyperlink r:id="rId15" w:history="1">
              <w:r w:rsidRPr="00847183">
                <w:rPr>
                  <w:rStyle w:val="Hipervnculo"/>
                  <w:rFonts w:ascii="Times New Roman" w:hAnsi="Times New Roman"/>
                  <w:sz w:val="20"/>
                  <w:szCs w:val="18"/>
                  <w:lang w:val="es-ES_tradnl"/>
                </w:rPr>
                <w:t>luisa.espinosa@invemar.org.co</w:t>
              </w:r>
            </w:hyperlink>
          </w:p>
          <w:p w:rsidR="00477CAE" w:rsidRDefault="00477CAE" w:rsidP="00477CAE">
            <w:pPr>
              <w:spacing w:after="5" w:line="247" w:lineRule="auto"/>
              <w:ind w:left="72" w:hanging="10"/>
              <w:rPr>
                <w:rFonts w:ascii="Times New Roman" w:hAnsi="Times New Roman" w:cs="Times New Roman"/>
                <w:sz w:val="24"/>
              </w:rPr>
            </w:pPr>
          </w:p>
          <w:p w:rsidR="00477CAE" w:rsidRPr="00847183" w:rsidRDefault="00477CAE" w:rsidP="00477CAE">
            <w:pPr>
              <w:spacing w:after="5" w:line="247" w:lineRule="auto"/>
              <w:ind w:left="72" w:hanging="10"/>
              <w:rPr>
                <w:rFonts w:ascii="Times New Roman" w:hAnsi="Times New Roman" w:cs="Times New Roman"/>
                <w:sz w:val="20"/>
                <w:szCs w:val="20"/>
              </w:rPr>
            </w:pPr>
            <w:r w:rsidRPr="00847183">
              <w:rPr>
                <w:rFonts w:ascii="Times New Roman" w:hAnsi="Times New Roman" w:cs="Times New Roman"/>
                <w:sz w:val="20"/>
                <w:szCs w:val="20"/>
                <w:lang w:val="es-ES_tradnl"/>
              </w:rPr>
              <w:t>Prof. Oscar Armando Amaya Monterrosa</w:t>
            </w:r>
            <w:r w:rsidRPr="00847183">
              <w:rPr>
                <w:rFonts w:ascii="Times New Roman" w:hAnsi="Times New Roman" w:cs="Times New Roman"/>
                <w:sz w:val="20"/>
                <w:szCs w:val="20"/>
                <w:lang w:val="es-ES_tradnl"/>
              </w:rPr>
              <w:br/>
              <w:t xml:space="preserve">Escuela de Física; Universidad de El Salvador </w:t>
            </w:r>
            <w:r w:rsidRPr="00847183">
              <w:rPr>
                <w:rFonts w:ascii="Times New Roman" w:hAnsi="Times New Roman" w:cs="Times New Roman"/>
                <w:sz w:val="20"/>
                <w:szCs w:val="20"/>
                <w:lang w:val="es-ES_tradnl"/>
              </w:rPr>
              <w:br/>
              <w:t>Final 25 avenida norte; ciudad Universitaria</w:t>
            </w:r>
            <w:r w:rsidRPr="00847183">
              <w:rPr>
                <w:rFonts w:ascii="Times New Roman" w:hAnsi="Times New Roman" w:cs="Times New Roman"/>
                <w:sz w:val="20"/>
                <w:szCs w:val="20"/>
                <w:lang w:val="es-ES_tradnl"/>
              </w:rPr>
              <w:br/>
              <w:t>SAN SALVADOR</w:t>
            </w:r>
            <w:r w:rsidRPr="00847183">
              <w:rPr>
                <w:rFonts w:ascii="Times New Roman" w:hAnsi="Times New Roman" w:cs="Times New Roman"/>
                <w:sz w:val="20"/>
                <w:szCs w:val="20"/>
                <w:lang w:val="es-ES_tradnl"/>
              </w:rPr>
              <w:br/>
            </w:r>
            <w:r w:rsidRPr="00847183">
              <w:rPr>
                <w:rFonts w:ascii="Times New Roman" w:hAnsi="Times New Roman" w:cs="Times New Roman"/>
                <w:b/>
                <w:sz w:val="20"/>
                <w:szCs w:val="20"/>
                <w:lang w:val="es-ES_tradnl"/>
              </w:rPr>
              <w:t>EL SALVADOR</w:t>
            </w:r>
            <w:r w:rsidRPr="00847183">
              <w:rPr>
                <w:rFonts w:ascii="Times New Roman" w:hAnsi="Times New Roman" w:cs="Times New Roman"/>
                <w:sz w:val="20"/>
                <w:szCs w:val="20"/>
                <w:lang w:val="es-ES_tradnl"/>
              </w:rPr>
              <w:br/>
              <w:t>Fax: 00503 22621486</w:t>
            </w:r>
            <w:r w:rsidRPr="00847183">
              <w:rPr>
                <w:rFonts w:ascii="Times New Roman" w:hAnsi="Times New Roman" w:cs="Times New Roman"/>
                <w:sz w:val="20"/>
                <w:szCs w:val="20"/>
                <w:lang w:val="es-ES_tradnl"/>
              </w:rPr>
              <w:br/>
              <w:t xml:space="preserve">EMail: </w:t>
            </w:r>
            <w:hyperlink r:id="rId16" w:history="1">
              <w:r w:rsidRPr="00847183">
                <w:rPr>
                  <w:rStyle w:val="Hipervnculo"/>
                  <w:rFonts w:ascii="Times New Roman" w:hAnsi="Times New Roman"/>
                  <w:sz w:val="20"/>
                  <w:szCs w:val="20"/>
                  <w:lang w:val="es-ES_tradnl"/>
                </w:rPr>
                <w:t>oscar.amaya@ues.edu.sv</w:t>
              </w:r>
            </w:hyperlink>
          </w:p>
          <w:p w:rsidR="00477CAE" w:rsidRDefault="00477CAE" w:rsidP="00477CAE">
            <w:pPr>
              <w:spacing w:after="5" w:line="247" w:lineRule="auto"/>
              <w:ind w:left="72" w:hanging="10"/>
              <w:rPr>
                <w:rFonts w:ascii="Times New Roman" w:eastAsia="Times New Roman" w:hAnsi="Times New Roman" w:cs="Times New Roman"/>
                <w:color w:val="000000"/>
                <w:highlight w:val="yellow"/>
                <w:lang w:eastAsia="es-MX"/>
              </w:rPr>
            </w:pPr>
          </w:p>
          <w:p w:rsidR="00477CAE" w:rsidRDefault="00477CAE" w:rsidP="00477CAE">
            <w:pPr>
              <w:spacing w:after="5" w:line="247" w:lineRule="auto"/>
              <w:ind w:left="72" w:hanging="10"/>
              <w:rPr>
                <w:rStyle w:val="Hipervnculo"/>
                <w:rFonts w:ascii="Times New Roman" w:eastAsia="Times New Roman" w:hAnsi="Times New Roman"/>
                <w:sz w:val="20"/>
                <w:szCs w:val="20"/>
              </w:rPr>
            </w:pPr>
            <w:r w:rsidRPr="00847183">
              <w:rPr>
                <w:rFonts w:ascii="Times New Roman" w:eastAsia="Times New Roman" w:hAnsi="Times New Roman" w:cs="Times New Roman"/>
                <w:sz w:val="20"/>
                <w:szCs w:val="20"/>
              </w:rPr>
              <w:t>Ms Susana Briceño</w:t>
            </w:r>
            <w:r w:rsidRPr="00847183">
              <w:rPr>
                <w:rFonts w:ascii="Times New Roman" w:eastAsia="Times New Roman" w:hAnsi="Times New Roman" w:cs="Times New Roman"/>
                <w:sz w:val="20"/>
                <w:szCs w:val="20"/>
              </w:rPr>
              <w:br/>
              <w:t>Universidad de Costa Rica (UCR)</w:t>
            </w:r>
            <w:r w:rsidRPr="00847183">
              <w:rPr>
                <w:rFonts w:ascii="Times New Roman" w:eastAsia="Times New Roman" w:hAnsi="Times New Roman" w:cs="Times New Roman"/>
                <w:sz w:val="20"/>
                <w:szCs w:val="20"/>
              </w:rPr>
              <w:br/>
              <w:t>Ciudad Universitaria Rodrigo Facio; San Pedro de Montes de Oca</w:t>
            </w:r>
            <w:r w:rsidRPr="00847183">
              <w:rPr>
                <w:rFonts w:ascii="Times New Roman" w:eastAsia="Times New Roman" w:hAnsi="Times New Roman" w:cs="Times New Roman"/>
                <w:sz w:val="20"/>
                <w:szCs w:val="20"/>
              </w:rPr>
              <w:br/>
              <w:t>San José 2060</w:t>
            </w:r>
            <w:r w:rsidRPr="00847183">
              <w:rPr>
                <w:rFonts w:ascii="Times New Roman" w:eastAsia="Times New Roman" w:hAnsi="Times New Roman" w:cs="Times New Roman"/>
                <w:sz w:val="20"/>
                <w:szCs w:val="20"/>
              </w:rPr>
              <w:br/>
            </w:r>
            <w:r w:rsidRPr="00847183">
              <w:rPr>
                <w:rFonts w:ascii="Times New Roman" w:eastAsia="Times New Roman" w:hAnsi="Times New Roman" w:cs="Times New Roman"/>
                <w:b/>
                <w:sz w:val="20"/>
                <w:szCs w:val="20"/>
              </w:rPr>
              <w:t>COSTA RICA</w:t>
            </w:r>
            <w:r w:rsidRPr="00847183">
              <w:rPr>
                <w:rFonts w:ascii="Times New Roman" w:eastAsia="Times New Roman" w:hAnsi="Times New Roman" w:cs="Times New Roman"/>
                <w:sz w:val="20"/>
                <w:szCs w:val="20"/>
              </w:rPr>
              <w:br/>
              <w:t>Tel.: 50625118211</w:t>
            </w:r>
            <w:r w:rsidRPr="00847183">
              <w:rPr>
                <w:rFonts w:ascii="Times New Roman" w:eastAsia="Times New Roman" w:hAnsi="Times New Roman" w:cs="Times New Roman"/>
                <w:sz w:val="20"/>
                <w:szCs w:val="20"/>
              </w:rPr>
              <w:br/>
              <w:t>Fax: 50625118202</w:t>
            </w:r>
            <w:r w:rsidRPr="00847183">
              <w:rPr>
                <w:rFonts w:ascii="Times New Roman" w:eastAsia="Times New Roman" w:hAnsi="Times New Roman" w:cs="Times New Roman"/>
                <w:sz w:val="20"/>
                <w:szCs w:val="20"/>
              </w:rPr>
              <w:br/>
              <w:t xml:space="preserve">EMail: </w:t>
            </w:r>
            <w:hyperlink r:id="rId17" w:history="1">
              <w:r w:rsidRPr="00504B53">
                <w:rPr>
                  <w:rStyle w:val="Hipervnculo"/>
                  <w:rFonts w:ascii="Times New Roman" w:eastAsia="Times New Roman" w:hAnsi="Times New Roman"/>
                  <w:sz w:val="20"/>
                  <w:szCs w:val="20"/>
                </w:rPr>
                <w:t>subg81@gmail.com</w:t>
              </w:r>
            </w:hyperlink>
          </w:p>
          <w:p w:rsidR="00477CAE" w:rsidRDefault="00477CAE" w:rsidP="00477CAE">
            <w:pPr>
              <w:spacing w:after="5" w:line="247" w:lineRule="auto"/>
              <w:ind w:left="72" w:hanging="10"/>
              <w:rPr>
                <w:rFonts w:ascii="Times New Roman" w:eastAsia="Times New Roman" w:hAnsi="Times New Roman" w:cs="Times New Roman"/>
                <w:sz w:val="20"/>
                <w:szCs w:val="20"/>
              </w:rPr>
            </w:pPr>
          </w:p>
          <w:p w:rsidR="00477CAE" w:rsidRDefault="00477CAE" w:rsidP="00477CAE">
            <w:pPr>
              <w:spacing w:after="5" w:line="247" w:lineRule="auto"/>
              <w:ind w:left="72" w:hanging="10"/>
              <w:rPr>
                <w:rFonts w:ascii="Times New Roman" w:eastAsia="Times New Roman" w:hAnsi="Times New Roman" w:cs="Times New Roman"/>
                <w:sz w:val="20"/>
                <w:szCs w:val="20"/>
              </w:rPr>
            </w:pPr>
            <w:r w:rsidRPr="00847183">
              <w:rPr>
                <w:rFonts w:ascii="Times New Roman" w:eastAsia="Times New Roman" w:hAnsi="Times New Roman" w:cs="Times New Roman"/>
                <w:sz w:val="20"/>
                <w:szCs w:val="20"/>
              </w:rPr>
              <w:t>Ms Ninoska Fabiola Chow Wong</w:t>
            </w:r>
            <w:r w:rsidRPr="00847183">
              <w:rPr>
                <w:rFonts w:ascii="Times New Roman" w:eastAsia="Times New Roman" w:hAnsi="Times New Roman" w:cs="Times New Roman"/>
                <w:sz w:val="20"/>
                <w:szCs w:val="20"/>
              </w:rPr>
              <w:br/>
              <w:t>Centro de Investigación de los Recursos Acuáticos de Nicaragua (CIRA); Universidad Nacional Autónoma de Nicaragua (UNAN)</w:t>
            </w:r>
            <w:r w:rsidRPr="00847183">
              <w:rPr>
                <w:rFonts w:ascii="Times New Roman" w:eastAsia="Times New Roman" w:hAnsi="Times New Roman" w:cs="Times New Roman"/>
                <w:sz w:val="20"/>
                <w:szCs w:val="20"/>
              </w:rPr>
              <w:br/>
              <w:t>Apartado Postal 4598, Hosp. Monte España 300 mts al Norte</w:t>
            </w:r>
            <w:r w:rsidRPr="00847183">
              <w:rPr>
                <w:rFonts w:ascii="Times New Roman" w:eastAsia="Times New Roman" w:hAnsi="Times New Roman" w:cs="Times New Roman"/>
                <w:sz w:val="20"/>
                <w:szCs w:val="20"/>
              </w:rPr>
              <w:br/>
              <w:t>Managua</w:t>
            </w:r>
            <w:r w:rsidRPr="00847183">
              <w:rPr>
                <w:rFonts w:ascii="Times New Roman" w:eastAsia="Times New Roman" w:hAnsi="Times New Roman" w:cs="Times New Roman"/>
                <w:sz w:val="20"/>
                <w:szCs w:val="20"/>
              </w:rPr>
              <w:br/>
            </w:r>
            <w:r w:rsidRPr="00847183">
              <w:rPr>
                <w:rFonts w:ascii="Times New Roman" w:eastAsia="Times New Roman" w:hAnsi="Times New Roman" w:cs="Times New Roman"/>
                <w:b/>
                <w:sz w:val="20"/>
                <w:szCs w:val="20"/>
              </w:rPr>
              <w:lastRenderedPageBreak/>
              <w:t>NICARAGUA</w:t>
            </w:r>
            <w:r w:rsidRPr="00847183">
              <w:rPr>
                <w:rFonts w:ascii="Times New Roman" w:eastAsia="Times New Roman" w:hAnsi="Times New Roman" w:cs="Times New Roman"/>
                <w:sz w:val="20"/>
                <w:szCs w:val="20"/>
              </w:rPr>
              <w:br/>
            </w:r>
            <w:r w:rsidRPr="00847183">
              <w:rPr>
                <w:rFonts w:ascii="Times New Roman" w:eastAsia="Times New Roman" w:hAnsi="Times New Roman" w:cs="Times New Roman"/>
                <w:sz w:val="20"/>
                <w:szCs w:val="20"/>
              </w:rPr>
              <w:br/>
              <w:t>Tel.: 50522786981</w:t>
            </w:r>
            <w:r w:rsidRPr="00847183">
              <w:rPr>
                <w:rFonts w:ascii="Times New Roman" w:eastAsia="Times New Roman" w:hAnsi="Times New Roman" w:cs="Times New Roman"/>
                <w:sz w:val="20"/>
                <w:szCs w:val="20"/>
              </w:rPr>
              <w:br/>
              <w:t>Fax: 00 505 22678169</w:t>
            </w:r>
            <w:r w:rsidRPr="00847183">
              <w:rPr>
                <w:rFonts w:ascii="Times New Roman" w:eastAsia="Times New Roman" w:hAnsi="Times New Roman" w:cs="Times New Roman"/>
                <w:sz w:val="20"/>
                <w:szCs w:val="20"/>
              </w:rPr>
              <w:br/>
              <w:t xml:space="preserve">EMail: </w:t>
            </w:r>
            <w:hyperlink r:id="rId18" w:history="1">
              <w:r w:rsidRPr="00847183">
                <w:rPr>
                  <w:rStyle w:val="Hipervnculo"/>
                  <w:rFonts w:ascii="Times New Roman" w:eastAsia="Times New Roman" w:hAnsi="Times New Roman"/>
                  <w:sz w:val="20"/>
                  <w:szCs w:val="20"/>
                </w:rPr>
                <w:t>ninoska.chow@cira.unan.edu.ni</w:t>
              </w:r>
            </w:hyperlink>
          </w:p>
          <w:p w:rsidR="00477CAE" w:rsidRDefault="00477CAE" w:rsidP="00477CAE">
            <w:pPr>
              <w:spacing w:after="5" w:line="247" w:lineRule="auto"/>
              <w:ind w:left="72" w:hanging="10"/>
              <w:rPr>
                <w:rFonts w:ascii="Times New Roman" w:eastAsia="Times New Roman" w:hAnsi="Times New Roman" w:cs="Times New Roman"/>
                <w:sz w:val="20"/>
                <w:szCs w:val="20"/>
              </w:rPr>
            </w:pPr>
          </w:p>
          <w:p w:rsidR="00477CAE" w:rsidRPr="00847183" w:rsidRDefault="00477CAE" w:rsidP="00477CAE">
            <w:pPr>
              <w:shd w:val="clear" w:color="auto" w:fill="FFFFFF"/>
              <w:spacing w:after="0"/>
              <w:rPr>
                <w:rFonts w:ascii="Times New Roman" w:hAnsi="Times New Roman" w:cs="Times New Roman"/>
                <w:b/>
                <w:bCs/>
                <w:sz w:val="20"/>
                <w:szCs w:val="20"/>
              </w:rPr>
            </w:pPr>
            <w:r w:rsidRPr="00847183">
              <w:rPr>
                <w:rFonts w:ascii="Times New Roman" w:hAnsi="Times New Roman" w:cs="Times New Roman"/>
                <w:b/>
                <w:bCs/>
                <w:sz w:val="20"/>
                <w:szCs w:val="20"/>
              </w:rPr>
              <w:t>Mr Benjamín Alvaro Manuel Suárez Isla</w:t>
            </w:r>
          </w:p>
          <w:p w:rsidR="00477CAE" w:rsidRDefault="00477CAE" w:rsidP="00477CAE">
            <w:pPr>
              <w:shd w:val="clear" w:color="auto" w:fill="FFFFFF"/>
              <w:spacing w:after="0"/>
              <w:rPr>
                <w:rFonts w:ascii="Times New Roman" w:hAnsi="Times New Roman" w:cs="Times New Roman"/>
                <w:sz w:val="20"/>
                <w:szCs w:val="20"/>
              </w:rPr>
            </w:pPr>
            <w:r w:rsidRPr="00847183">
              <w:rPr>
                <w:rFonts w:ascii="Times New Roman" w:hAnsi="Times New Roman" w:cs="Times New Roman"/>
                <w:sz w:val="20"/>
                <w:szCs w:val="20"/>
              </w:rPr>
              <w:t>Laboratorio de Toxinas Marinas; Programa Disciplinario de Fisiología y Biofísica; Instituto de Ciencias Biomédicas; Facultad de Medicina; Universidad de Chile</w:t>
            </w:r>
          </w:p>
          <w:p w:rsidR="00477CAE" w:rsidRPr="00847183" w:rsidRDefault="00477CAE" w:rsidP="00477CAE">
            <w:pPr>
              <w:shd w:val="clear" w:color="auto" w:fill="FFFFFF"/>
              <w:spacing w:after="0"/>
              <w:rPr>
                <w:rFonts w:ascii="Times New Roman" w:hAnsi="Times New Roman" w:cs="Times New Roman"/>
                <w:b/>
                <w:bCs/>
                <w:sz w:val="20"/>
                <w:szCs w:val="20"/>
              </w:rPr>
            </w:pPr>
            <w:r w:rsidRPr="00847183">
              <w:rPr>
                <w:rFonts w:ascii="Times New Roman" w:hAnsi="Times New Roman" w:cs="Times New Roman"/>
                <w:sz w:val="20"/>
                <w:szCs w:val="20"/>
              </w:rPr>
              <w:t>Casilla 70005, Avenida Independencia 1027</w:t>
            </w:r>
            <w:r w:rsidRPr="00847183">
              <w:rPr>
                <w:rFonts w:ascii="Times New Roman" w:hAnsi="Times New Roman" w:cs="Times New Roman"/>
                <w:sz w:val="20"/>
                <w:szCs w:val="20"/>
              </w:rPr>
              <w:br/>
              <w:t>Santiago 6530499</w:t>
            </w:r>
            <w:r w:rsidRPr="00847183">
              <w:rPr>
                <w:rFonts w:ascii="Times New Roman" w:hAnsi="Times New Roman" w:cs="Times New Roman"/>
                <w:sz w:val="20"/>
                <w:szCs w:val="20"/>
              </w:rPr>
              <w:br/>
            </w:r>
            <w:r w:rsidRPr="00477CAE">
              <w:rPr>
                <w:rFonts w:ascii="Times New Roman" w:hAnsi="Times New Roman" w:cs="Times New Roman"/>
                <w:b/>
                <w:sz w:val="20"/>
                <w:szCs w:val="20"/>
              </w:rPr>
              <w:t>CHILE</w:t>
            </w:r>
            <w:r w:rsidRPr="00847183">
              <w:rPr>
                <w:rFonts w:ascii="Times New Roman" w:hAnsi="Times New Roman" w:cs="Times New Roman"/>
                <w:sz w:val="20"/>
                <w:szCs w:val="20"/>
              </w:rPr>
              <w:br/>
              <w:t>Telephone: 0056 2 9786308</w:t>
            </w:r>
            <w:r w:rsidRPr="00847183">
              <w:rPr>
                <w:rFonts w:ascii="Times New Roman" w:hAnsi="Times New Roman" w:cs="Times New Roman"/>
                <w:sz w:val="20"/>
                <w:szCs w:val="20"/>
              </w:rPr>
              <w:br/>
              <w:t>Fax: 0056 2 7329668</w:t>
            </w:r>
            <w:r w:rsidRPr="00847183">
              <w:rPr>
                <w:rFonts w:ascii="Times New Roman" w:hAnsi="Times New Roman" w:cs="Times New Roman"/>
                <w:sz w:val="20"/>
                <w:szCs w:val="20"/>
              </w:rPr>
              <w:br/>
              <w:t>Email: </w:t>
            </w:r>
            <w:hyperlink r:id="rId19" w:history="1">
              <w:r w:rsidRPr="00847183">
                <w:rPr>
                  <w:rStyle w:val="Hipervnculo"/>
                  <w:rFonts w:ascii="Times New Roman" w:hAnsi="Times New Roman"/>
                  <w:color w:val="auto"/>
                  <w:sz w:val="20"/>
                  <w:szCs w:val="20"/>
                </w:rPr>
                <w:t>bamsuarez@gmail.com</w:t>
              </w:r>
            </w:hyperlink>
          </w:p>
          <w:p w:rsidR="00477CAE" w:rsidRPr="00051028" w:rsidRDefault="00477CAE" w:rsidP="00477CAE">
            <w:pPr>
              <w:shd w:val="clear" w:color="auto" w:fill="FFFFFF"/>
              <w:spacing w:after="0"/>
              <w:rPr>
                <w:rFonts w:ascii="Times New Roman" w:hAnsi="Times New Roman" w:cs="Times New Roman"/>
                <w:b/>
                <w:bCs/>
                <w:sz w:val="20"/>
                <w:szCs w:val="20"/>
              </w:rPr>
            </w:pPr>
            <w:r w:rsidRPr="00847183">
              <w:rPr>
                <w:rFonts w:ascii="Times New Roman" w:eastAsia="Times New Roman" w:hAnsi="Times New Roman" w:cs="Times New Roman"/>
                <w:sz w:val="20"/>
                <w:szCs w:val="20"/>
              </w:rPr>
              <w:br/>
            </w:r>
            <w:r w:rsidRPr="00051028">
              <w:rPr>
                <w:rFonts w:ascii="Times New Roman" w:hAnsi="Times New Roman" w:cs="Times New Roman"/>
                <w:b/>
                <w:bCs/>
                <w:sz w:val="20"/>
                <w:szCs w:val="20"/>
              </w:rPr>
              <w:t>Ms Silvia Marina Mendez Calicchio</w:t>
            </w:r>
          </w:p>
          <w:p w:rsidR="00477CAE" w:rsidRPr="00051028" w:rsidRDefault="00477CAE" w:rsidP="00477CAE">
            <w:pPr>
              <w:shd w:val="clear" w:color="auto" w:fill="FFFFFF"/>
              <w:spacing w:after="0"/>
              <w:rPr>
                <w:rFonts w:ascii="Times New Roman" w:hAnsi="Times New Roman" w:cs="Times New Roman"/>
                <w:sz w:val="20"/>
                <w:szCs w:val="20"/>
              </w:rPr>
            </w:pPr>
            <w:r w:rsidRPr="00051028">
              <w:rPr>
                <w:rFonts w:ascii="Times New Roman" w:hAnsi="Times New Roman" w:cs="Times New Roman"/>
                <w:sz w:val="20"/>
                <w:szCs w:val="20"/>
              </w:rPr>
              <w:t>Dirección Nacional de Recursos Acuáticos</w:t>
            </w:r>
          </w:p>
          <w:p w:rsidR="00477CAE" w:rsidRPr="00051028" w:rsidRDefault="00477CAE" w:rsidP="00477CAE">
            <w:pPr>
              <w:shd w:val="clear" w:color="auto" w:fill="FFFFFF"/>
              <w:spacing w:after="0"/>
              <w:rPr>
                <w:rFonts w:ascii="Times New Roman" w:hAnsi="Times New Roman" w:cs="Times New Roman"/>
                <w:sz w:val="20"/>
                <w:szCs w:val="20"/>
              </w:rPr>
            </w:pPr>
            <w:r w:rsidRPr="00051028">
              <w:rPr>
                <w:rFonts w:ascii="Times New Roman" w:hAnsi="Times New Roman" w:cs="Times New Roman"/>
                <w:sz w:val="20"/>
                <w:szCs w:val="20"/>
              </w:rPr>
              <w:t>Constituyente 1497</w:t>
            </w:r>
            <w:r w:rsidRPr="00051028">
              <w:rPr>
                <w:rFonts w:ascii="Times New Roman" w:hAnsi="Times New Roman" w:cs="Times New Roman"/>
                <w:sz w:val="20"/>
                <w:szCs w:val="20"/>
              </w:rPr>
              <w:br/>
              <w:t>Montevideo 11200</w:t>
            </w:r>
            <w:r w:rsidRPr="00051028">
              <w:rPr>
                <w:rFonts w:ascii="Times New Roman" w:hAnsi="Times New Roman" w:cs="Times New Roman"/>
                <w:sz w:val="20"/>
                <w:szCs w:val="20"/>
              </w:rPr>
              <w:br/>
            </w:r>
            <w:r w:rsidRPr="00477CAE">
              <w:rPr>
                <w:rFonts w:ascii="Times New Roman" w:hAnsi="Times New Roman" w:cs="Times New Roman"/>
                <w:b/>
                <w:sz w:val="20"/>
                <w:szCs w:val="20"/>
              </w:rPr>
              <w:t>URUGUAY</w:t>
            </w:r>
            <w:r w:rsidRPr="00051028">
              <w:rPr>
                <w:rFonts w:ascii="Times New Roman" w:hAnsi="Times New Roman" w:cs="Times New Roman"/>
                <w:sz w:val="20"/>
                <w:szCs w:val="20"/>
              </w:rPr>
              <w:br/>
              <w:t>Telephone: 0059 82 4004689 136</w:t>
            </w:r>
            <w:r w:rsidRPr="00051028">
              <w:rPr>
                <w:rFonts w:ascii="Times New Roman" w:hAnsi="Times New Roman" w:cs="Times New Roman"/>
                <w:sz w:val="20"/>
                <w:szCs w:val="20"/>
              </w:rPr>
              <w:br/>
              <w:t>Fax: 0059 82 4013216</w:t>
            </w:r>
            <w:r w:rsidRPr="00051028">
              <w:rPr>
                <w:rFonts w:ascii="Times New Roman" w:hAnsi="Times New Roman" w:cs="Times New Roman"/>
                <w:sz w:val="20"/>
                <w:szCs w:val="20"/>
              </w:rPr>
              <w:br/>
              <w:t>Email: </w:t>
            </w:r>
            <w:hyperlink r:id="rId20" w:history="1">
              <w:r w:rsidRPr="00051028">
                <w:rPr>
                  <w:rStyle w:val="Hipervnculo"/>
                  <w:rFonts w:ascii="Times New Roman" w:hAnsi="Times New Roman"/>
                  <w:color w:val="auto"/>
                  <w:sz w:val="20"/>
                  <w:szCs w:val="20"/>
                </w:rPr>
                <w:t>smendez@dinara.gub.uy</w:t>
              </w:r>
            </w:hyperlink>
          </w:p>
          <w:p w:rsidR="00477CAE" w:rsidRDefault="00477CAE" w:rsidP="00477CAE">
            <w:pPr>
              <w:spacing w:after="5" w:line="247" w:lineRule="auto"/>
              <w:ind w:left="72" w:hanging="10"/>
              <w:rPr>
                <w:rFonts w:ascii="Times New Roman" w:eastAsia="Times New Roman" w:hAnsi="Times New Roman" w:cs="Times New Roman"/>
                <w:color w:val="000000"/>
                <w:sz w:val="20"/>
                <w:szCs w:val="20"/>
                <w:highlight w:val="yellow"/>
                <w:lang w:eastAsia="es-MX"/>
              </w:rPr>
            </w:pPr>
          </w:p>
          <w:p w:rsidR="00197297" w:rsidRPr="00477CAE"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r>
      <w:tr w:rsidR="00197297" w:rsidRPr="00477CAE" w:rsidTr="003E6444">
        <w:trPr>
          <w:trHeight w:val="127"/>
        </w:trPr>
        <w:tc>
          <w:tcPr>
            <w:tcW w:w="2268" w:type="dxa"/>
            <w:shd w:val="clear" w:color="auto" w:fill="D9D9D9"/>
            <w:hideMark/>
          </w:tcPr>
          <w:p w:rsidR="00197297" w:rsidRPr="00477CAE" w:rsidRDefault="00197297" w:rsidP="00197297">
            <w:pPr>
              <w:spacing w:after="5" w:line="247" w:lineRule="auto"/>
              <w:ind w:left="72" w:hanging="10"/>
              <w:jc w:val="both"/>
              <w:rPr>
                <w:rFonts w:ascii="Arial" w:eastAsia="Times New Roman" w:hAnsi="Arial" w:cs="Arial"/>
                <w:b/>
                <w:bCs/>
                <w:color w:val="000000"/>
                <w:sz w:val="12"/>
                <w:lang w:eastAsia="en-GB"/>
              </w:rPr>
            </w:pPr>
          </w:p>
        </w:tc>
        <w:tc>
          <w:tcPr>
            <w:tcW w:w="7054" w:type="dxa"/>
            <w:gridSpan w:val="6"/>
            <w:shd w:val="clear" w:color="auto" w:fill="D9D9D9"/>
            <w:hideMark/>
          </w:tcPr>
          <w:p w:rsidR="00197297" w:rsidRPr="00477CAE" w:rsidRDefault="00197297" w:rsidP="00197297">
            <w:pPr>
              <w:spacing w:after="5" w:line="247" w:lineRule="auto"/>
              <w:ind w:left="72" w:hanging="10"/>
              <w:jc w:val="both"/>
              <w:rPr>
                <w:rFonts w:ascii="Arial" w:eastAsia="Times New Roman" w:hAnsi="Arial" w:cs="Arial"/>
                <w:i/>
                <w:color w:val="000000"/>
                <w:sz w:val="12"/>
                <w:lang w:eastAsia="en-GB"/>
              </w:rPr>
            </w:pPr>
          </w:p>
        </w:tc>
      </w:tr>
      <w:tr w:rsidR="00197297" w:rsidRPr="006C39F0" w:rsidTr="003E6444">
        <w:trPr>
          <w:trHeight w:val="1190"/>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Analysis of regional Gap/problems/needs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hideMark/>
          </w:tcPr>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The region has high potential for the development of aquaculture due to its</w:t>
            </w: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long stretches of maritime coasts and important river basins. In addition, the animal protein produced by aquaculture has high economic and nutritional value, but remains relatively unexplored. Aquaculture, possibly today is the fastest growing food production sector in the world, represents almost 50% of the world's fish products for food. In Latin America and the Caribbean, with 1.76 million tons in 2008 and value of 7.2 million USD in 2006, the fishing sector is growing twice (18.5 percent) than the world average (8.2 by cent) in the last 30 years. This has involved the cultivation of about 90 more species, 85 percent of the total production in the 2006-2008 period has been based on only four species (salmon / trout, shrimp, tilapia and mussels).</w:t>
            </w: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The aquaculture development in the region is part of the programs of governments of the countries of the area, facing similar problems and opportunities.</w:t>
            </w: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The presence of toxic microalgae and cyanobacteria in crop areas represent a threat to the growth of the crop species and the quality of the final products.</w:t>
            </w: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Regional reports show great annual economic losses due to the massive death of juveniles and juvenile breeding species linked to the presence of toxic phytoplankton species or cyanobacteria.</w:t>
            </w: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 xml:space="preserve"> The inadequate handling of nutrients and food, as well as the elevation of temperature due to global changes are the main causes that are causing the increase of toxic algae and cyanobacteria in both marine and freshwater </w:t>
            </w:r>
            <w:r w:rsidRPr="000637E9">
              <w:rPr>
                <w:rFonts w:ascii="Times New Roman" w:eastAsia="Times New Roman" w:hAnsi="Times New Roman" w:cs="Times New Roman"/>
                <w:color w:val="000000"/>
                <w:lang w:val="en-US" w:eastAsia="en-GB"/>
              </w:rPr>
              <w:lastRenderedPageBreak/>
              <w:t>ecosystems. Thus, surveillance and early warning programs are required throughout the production process. Additionally, the finished products require a quality certification on toxicity levels for both domestic consumption and export.</w:t>
            </w: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In recent years, countries in the region such as Chile, Colombia, Costa Rica, Cuba, El Salvador and Nicaragua, under the auspices of the IAEA, have introduced the RBA assay for the quantification of toxicity in aquatic organisms into national monitoring programs. . The RBA is a competitive binding assay in which two types of saxitoxins (STX): one marked with tritium ([3H] STX) and one unlabeled (STX) which can be a standard or a sample problem, compete for the Active site of the receptor: site 1, which is located in the α-subunit of the voltage-dependent sodium channel, in a rat brain membrane preparation. This nuclear technique has shown high efficacy in determining toxicity compared to conventional techniques such as the mouse assay.</w:t>
            </w:r>
          </w:p>
          <w:p w:rsidR="00B0250E"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p>
          <w:p w:rsidR="00197297" w:rsidRPr="000637E9" w:rsidRDefault="00B0250E" w:rsidP="00B0250E">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Times New Roman" w:eastAsia="Times New Roman" w:hAnsi="Times New Roman" w:cs="Times New Roman"/>
                <w:color w:val="000000"/>
                <w:lang w:val="en-US" w:eastAsia="en-GB"/>
              </w:rPr>
              <w:t>The isolated work of the national laboratories, the low integration of sampling protocols and laboratory analysis, the absence of regional intercalibration, the inadequate infrastructure and the low training capacity of the personnel in these techniques are strong constraints to achieve a regional or subregional service that allows the countries of the area to characterize, quantify and certify aquaculture products from the point of view of toxins and cyanobacteria produced in the growing areas.</w:t>
            </w:r>
          </w:p>
        </w:tc>
      </w:tr>
      <w:tr w:rsidR="00197297" w:rsidRPr="006C39F0" w:rsidTr="003E6444">
        <w:trPr>
          <w:trHeight w:val="57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lastRenderedPageBreak/>
              <w:t>Why should it be a regional project?</w:t>
            </w:r>
          </w:p>
        </w:tc>
        <w:tc>
          <w:tcPr>
            <w:tcW w:w="7054" w:type="dxa"/>
            <w:gridSpan w:val="6"/>
            <w:shd w:val="clear" w:color="auto" w:fill="auto"/>
          </w:tcPr>
          <w:p w:rsidR="00197297" w:rsidRPr="000637E9" w:rsidRDefault="00B0250E" w:rsidP="00197297">
            <w:pPr>
              <w:spacing w:after="5" w:line="247" w:lineRule="auto"/>
              <w:ind w:left="72" w:hanging="10"/>
              <w:jc w:val="both"/>
              <w:rPr>
                <w:rFonts w:ascii="Arial" w:eastAsia="Times New Roman" w:hAnsi="Arial" w:cs="Arial"/>
                <w:color w:val="000000"/>
                <w:sz w:val="20"/>
                <w:lang w:val="en-US" w:eastAsia="en-GB"/>
              </w:rPr>
            </w:pPr>
            <w:r w:rsidRPr="000637E9">
              <w:rPr>
                <w:rFonts w:ascii="Arial" w:eastAsia="Times New Roman" w:hAnsi="Arial" w:cs="Arial"/>
                <w:color w:val="000000"/>
                <w:sz w:val="20"/>
                <w:lang w:val="en-US" w:eastAsia="en-GB"/>
              </w:rPr>
              <w:t>The presence of toxic microalgae and cyanobacteria are not limited only to the borders of a coastal country, on the contrary, due to the movement of marine currents, the planktonic organisms are transported and distributed indistinctly in the coasts of the whole region, similar behavior have the cyanobacteria in rivers and lakes. Thus the problem has a regional scope. The standardization of methodologies for sampling and laboratory analysis needs to be integrated to achieve the necessary comparison and recognition of the results. A regional service for the certification of toxins in aquaculture products would provide the region's producers with local capacities, avoiding the sending of samples to laboratories outside the region with the reduction of associated costs.</w:t>
            </w:r>
          </w:p>
        </w:tc>
      </w:tr>
      <w:tr w:rsidR="00197297" w:rsidRPr="006C39F0" w:rsidTr="003E6444">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val="en-US" w:eastAsia="en-GB"/>
              </w:rPr>
            </w:pPr>
          </w:p>
        </w:tc>
      </w:tr>
      <w:tr w:rsidR="00197297" w:rsidRPr="006C39F0" w:rsidTr="003E6444">
        <w:trPr>
          <w:trHeight w:val="819"/>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Stakeholder analysis and partnerships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7054" w:type="dxa"/>
            <w:gridSpan w:val="6"/>
            <w:shd w:val="clear" w:color="auto" w:fill="auto"/>
          </w:tcPr>
          <w:p w:rsidR="00197297" w:rsidRPr="000637E9" w:rsidRDefault="000637E9" w:rsidP="00197297">
            <w:pPr>
              <w:spacing w:after="5" w:line="247" w:lineRule="auto"/>
              <w:ind w:left="72" w:hanging="10"/>
              <w:jc w:val="both"/>
              <w:rPr>
                <w:rFonts w:ascii="Times New Roman" w:eastAsia="Times New Roman" w:hAnsi="Times New Roman" w:cs="Times New Roman"/>
                <w:color w:val="000000"/>
                <w:lang w:val="en-US" w:eastAsia="en-GB"/>
              </w:rPr>
            </w:pPr>
            <w:r w:rsidRPr="000637E9">
              <w:rPr>
                <w:rFonts w:ascii="Arial" w:eastAsia="Times New Roman" w:hAnsi="Arial" w:cs="Arial"/>
                <w:color w:val="000000"/>
                <w:sz w:val="20"/>
                <w:lang w:val="en-US" w:eastAsia="en-GB"/>
              </w:rPr>
              <w:t>The project will benefit local producers, aquaculture products processing institutions, food quality supervisory authorities, public health, as well as certification authorities for the quality of products for human consumption and export.</w:t>
            </w:r>
          </w:p>
        </w:tc>
      </w:tr>
      <w:tr w:rsidR="00197297" w:rsidRPr="006C39F0" w:rsidTr="003E6444">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4"/>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4"/>
                <w:lang w:val="en-US" w:eastAsia="en-GB"/>
              </w:rPr>
            </w:pPr>
          </w:p>
        </w:tc>
      </w:tr>
      <w:tr w:rsidR="00197297" w:rsidRPr="006C39F0" w:rsidTr="003E6444">
        <w:trPr>
          <w:trHeight w:val="71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Overall objective (or developmental objective)</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tcPr>
          <w:p w:rsidR="00197297" w:rsidRPr="000637E9" w:rsidRDefault="000637E9" w:rsidP="00197297">
            <w:pPr>
              <w:spacing w:after="5" w:line="247" w:lineRule="auto"/>
              <w:ind w:left="72" w:hanging="10"/>
              <w:jc w:val="both"/>
              <w:rPr>
                <w:rFonts w:ascii="Times New Roman" w:eastAsia="Times New Roman" w:hAnsi="Times New Roman" w:cs="Times New Roman"/>
                <w:b/>
                <w:color w:val="000000"/>
                <w:sz w:val="24"/>
                <w:szCs w:val="24"/>
                <w:u w:val="single"/>
                <w:lang w:val="en-US" w:eastAsia="en-GB"/>
              </w:rPr>
            </w:pPr>
            <w:r w:rsidRPr="000637E9">
              <w:rPr>
                <w:rFonts w:ascii="Arial" w:eastAsia="Times New Roman" w:hAnsi="Arial" w:cs="Arial"/>
                <w:color w:val="000000"/>
                <w:sz w:val="20"/>
                <w:lang w:val="en-US" w:eastAsia="en-GB"/>
              </w:rPr>
              <w:t>Integrate and improve regional capacities for the evaluation of cyanobacteria and biotoxins in aquaculture and the certification of their products, applying isotopic and nuclear techniques.</w:t>
            </w:r>
          </w:p>
        </w:tc>
      </w:tr>
      <w:tr w:rsidR="00197297" w:rsidRPr="006C39F0" w:rsidTr="003E6444">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val="en-US" w:eastAsia="en-GB"/>
              </w:rPr>
            </w:pPr>
          </w:p>
        </w:tc>
      </w:tr>
      <w:tr w:rsidR="00197297" w:rsidRPr="006C39F0" w:rsidTr="003E6444">
        <w:trPr>
          <w:trHeight w:val="25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Analysis of objectives</w:t>
            </w:r>
          </w:p>
        </w:tc>
        <w:tc>
          <w:tcPr>
            <w:tcW w:w="7054" w:type="dxa"/>
            <w:gridSpan w:val="6"/>
            <w:shd w:val="clear" w:color="auto" w:fill="auto"/>
            <w:hideMark/>
          </w:tcPr>
          <w:p w:rsidR="000637E9" w:rsidRPr="000637E9" w:rsidRDefault="000637E9" w:rsidP="000637E9">
            <w:pPr>
              <w:spacing w:after="5" w:line="247" w:lineRule="auto"/>
              <w:ind w:left="72" w:hanging="10"/>
              <w:jc w:val="both"/>
              <w:rPr>
                <w:rFonts w:ascii="Arial" w:eastAsia="Times New Roman" w:hAnsi="Arial" w:cs="Arial"/>
                <w:color w:val="000000"/>
                <w:sz w:val="20"/>
                <w:lang w:val="en-US" w:eastAsia="en-GB"/>
              </w:rPr>
            </w:pPr>
            <w:r w:rsidRPr="000637E9">
              <w:rPr>
                <w:rFonts w:ascii="Arial" w:eastAsia="Times New Roman" w:hAnsi="Arial" w:cs="Arial"/>
                <w:color w:val="000000"/>
                <w:sz w:val="20"/>
                <w:lang w:val="en-US" w:eastAsia="en-GB"/>
              </w:rPr>
              <w:t>1- Improved regional analytical capacities for the identification and quantification of biotoxins and cyanobacteria in crop areas and the certification of aquaculture products.</w:t>
            </w:r>
          </w:p>
          <w:p w:rsidR="000637E9" w:rsidRPr="000637E9" w:rsidRDefault="000637E9" w:rsidP="000637E9">
            <w:pPr>
              <w:spacing w:after="5" w:line="247" w:lineRule="auto"/>
              <w:ind w:left="72" w:hanging="10"/>
              <w:jc w:val="both"/>
              <w:rPr>
                <w:rFonts w:ascii="Arial" w:eastAsia="Times New Roman" w:hAnsi="Arial" w:cs="Arial"/>
                <w:color w:val="000000"/>
                <w:sz w:val="20"/>
                <w:lang w:val="en-US" w:eastAsia="en-GB"/>
              </w:rPr>
            </w:pPr>
          </w:p>
          <w:p w:rsidR="000637E9" w:rsidRPr="000637E9" w:rsidRDefault="000637E9" w:rsidP="000637E9">
            <w:pPr>
              <w:spacing w:after="5" w:line="247" w:lineRule="auto"/>
              <w:ind w:left="72" w:hanging="10"/>
              <w:jc w:val="both"/>
              <w:rPr>
                <w:rFonts w:ascii="Arial" w:eastAsia="Times New Roman" w:hAnsi="Arial" w:cs="Arial"/>
                <w:color w:val="000000"/>
                <w:sz w:val="20"/>
                <w:lang w:val="en-US" w:eastAsia="en-GB"/>
              </w:rPr>
            </w:pPr>
            <w:r w:rsidRPr="000637E9">
              <w:rPr>
                <w:rFonts w:ascii="Arial" w:eastAsia="Times New Roman" w:hAnsi="Arial" w:cs="Arial"/>
                <w:color w:val="000000"/>
                <w:sz w:val="20"/>
                <w:lang w:val="en-US" w:eastAsia="en-GB"/>
              </w:rPr>
              <w:t>2- Established standardized protocols for common use in the laboratories of the region.</w:t>
            </w:r>
          </w:p>
          <w:p w:rsidR="000637E9" w:rsidRPr="000637E9" w:rsidRDefault="000637E9" w:rsidP="000637E9">
            <w:pPr>
              <w:spacing w:after="5" w:line="247" w:lineRule="auto"/>
              <w:ind w:left="72" w:hanging="10"/>
              <w:jc w:val="both"/>
              <w:rPr>
                <w:rFonts w:ascii="Arial" w:eastAsia="Times New Roman" w:hAnsi="Arial" w:cs="Arial"/>
                <w:color w:val="000000"/>
                <w:sz w:val="20"/>
                <w:lang w:val="en-US" w:eastAsia="en-GB"/>
              </w:rPr>
            </w:pPr>
            <w:r w:rsidRPr="000637E9">
              <w:rPr>
                <w:rFonts w:ascii="Arial" w:eastAsia="Times New Roman" w:hAnsi="Arial" w:cs="Arial"/>
                <w:color w:val="000000"/>
                <w:sz w:val="20"/>
                <w:lang w:val="en-US" w:eastAsia="en-GB"/>
              </w:rPr>
              <w:t> </w:t>
            </w:r>
          </w:p>
          <w:p w:rsidR="00197297" w:rsidRPr="00197297"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color w:val="000000"/>
                <w:sz w:val="20"/>
                <w:lang w:val="en-US" w:eastAsia="en-GB"/>
              </w:rPr>
              <w:t>3- Developed regional service for evaluation and certification of cyanobacteria and biotoxins in aquaculture products.</w:t>
            </w:r>
          </w:p>
        </w:tc>
      </w:tr>
      <w:tr w:rsidR="00197297" w:rsidRPr="006C39F0" w:rsidTr="003E6444">
        <w:trPr>
          <w:trHeight w:val="115"/>
        </w:trPr>
        <w:tc>
          <w:tcPr>
            <w:tcW w:w="2268"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b/>
                <w:bCs/>
                <w:color w:val="000000"/>
                <w:sz w:val="10"/>
                <w:lang w:val="en-US" w:eastAsia="en-GB"/>
              </w:rPr>
            </w:pPr>
          </w:p>
        </w:tc>
        <w:tc>
          <w:tcPr>
            <w:tcW w:w="7054" w:type="dxa"/>
            <w:gridSpan w:val="6"/>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val="en-US" w:eastAsia="en-GB"/>
              </w:rPr>
            </w:pPr>
          </w:p>
        </w:tc>
      </w:tr>
      <w:tr w:rsidR="00197297" w:rsidRPr="006C39F0" w:rsidTr="003E6444">
        <w:trPr>
          <w:trHeight w:val="91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Role of nuclear technology and the IAEA</w:t>
            </w:r>
          </w:p>
        </w:tc>
        <w:tc>
          <w:tcPr>
            <w:tcW w:w="7054" w:type="dxa"/>
            <w:gridSpan w:val="6"/>
            <w:shd w:val="clear" w:color="auto" w:fill="auto"/>
            <w:hideMark/>
          </w:tcPr>
          <w:p w:rsidR="000637E9" w:rsidRPr="000637E9" w:rsidRDefault="000637E9" w:rsidP="000637E9">
            <w:pPr>
              <w:spacing w:after="5" w:line="247" w:lineRule="auto"/>
              <w:ind w:left="72" w:hanging="10"/>
              <w:jc w:val="both"/>
              <w:rPr>
                <w:rFonts w:ascii="Arial" w:eastAsia="Times New Roman" w:hAnsi="Arial" w:cs="Arial"/>
                <w:color w:val="000000"/>
                <w:sz w:val="20"/>
                <w:lang w:val="en-US" w:eastAsia="en-GB"/>
              </w:rPr>
            </w:pPr>
            <w:r w:rsidRPr="000637E9">
              <w:rPr>
                <w:rFonts w:ascii="Arial" w:eastAsia="Times New Roman" w:hAnsi="Arial" w:cs="Arial"/>
                <w:color w:val="000000"/>
                <w:sz w:val="20"/>
                <w:lang w:val="en-US" w:eastAsia="en-GB"/>
              </w:rPr>
              <w:t>The RBA is a nuclear technique based on the competitive binding assay in which two types of saxitoxins (STX): one marked with tritium ([3H] STX) and one unlabelled (STX) which can be a standard or a sample problem, they compete for the active site of the receptor: site 1, which is located in the α sub unit of the voltage-dependent sodium channel, in a rat brain membrane preparation. This nuclear technique has shown high efficacy in determining toxicity compared to conventional techniques such as the mouse assay. The technique has been developed in the laboratories of Monaco.</w:t>
            </w:r>
          </w:p>
          <w:p w:rsidR="00197297" w:rsidRPr="00197297"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color w:val="000000"/>
                <w:sz w:val="20"/>
                <w:lang w:val="en-US" w:eastAsia="en-GB"/>
              </w:rPr>
              <w:t>The specific function expected of the IAEA is the technical methodological guidance for the strengthening and improvement of the RBA technique in the laboratories of the region, supporting the acquisition of minor equipment, supplies, certified reference materials and standards for the calibration and validation of the methods It will also provide training and training to the personnel involved in the project</w:t>
            </w:r>
          </w:p>
        </w:tc>
      </w:tr>
      <w:tr w:rsidR="00197297" w:rsidRPr="006C39F0" w:rsidTr="003E6444">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2"/>
                <w:lang w:val="en-US" w:eastAsia="en-GB"/>
              </w:rPr>
            </w:pPr>
          </w:p>
        </w:tc>
      </w:tr>
      <w:tr w:rsidR="00197297" w:rsidRPr="000F772F" w:rsidTr="003E6444">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97297" w:rsidRPr="00197297" w:rsidRDefault="000637E9" w:rsidP="00197297">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i/>
                <w:color w:val="000000"/>
                <w:sz w:val="20"/>
                <w:lang w:val="en-US" w:eastAsia="en-GB"/>
              </w:rPr>
              <w:t>Start 2020. Duration 3 years</w:t>
            </w:r>
          </w:p>
        </w:tc>
      </w:tr>
      <w:tr w:rsidR="00197297" w:rsidRPr="006C39F0" w:rsidTr="003E6444">
        <w:trPr>
          <w:trHeight w:val="76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Requirements for participation</w:t>
            </w:r>
          </w:p>
        </w:tc>
        <w:tc>
          <w:tcPr>
            <w:tcW w:w="7054" w:type="dxa"/>
            <w:gridSpan w:val="6"/>
            <w:shd w:val="clear" w:color="auto" w:fill="auto"/>
          </w:tcPr>
          <w:p w:rsidR="000637E9" w:rsidRPr="000637E9"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i/>
                <w:color w:val="000000"/>
                <w:sz w:val="20"/>
                <w:lang w:val="en-US" w:eastAsia="en-GB"/>
              </w:rPr>
              <w:t>The minimum requirements are:</w:t>
            </w:r>
          </w:p>
          <w:p w:rsidR="000637E9" w:rsidRPr="000637E9"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i/>
                <w:color w:val="000000"/>
                <w:sz w:val="20"/>
                <w:lang w:val="en-US" w:eastAsia="en-GB"/>
              </w:rPr>
              <w:t>1.- Existence of laboratory capacities with techniques for the evaluation of toxins in aquatic organisms.</w:t>
            </w:r>
          </w:p>
          <w:p w:rsidR="000637E9" w:rsidRPr="000637E9"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i/>
                <w:color w:val="000000"/>
                <w:sz w:val="20"/>
                <w:lang w:val="en-US" w:eastAsia="en-GB"/>
              </w:rPr>
              <w:t>2.- Laboratories have licenses or permits for the use of Radiotracers.</w:t>
            </w:r>
          </w:p>
          <w:p w:rsidR="000637E9" w:rsidRPr="000637E9"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i/>
                <w:color w:val="000000"/>
                <w:sz w:val="20"/>
                <w:lang w:val="en-US" w:eastAsia="en-GB"/>
              </w:rPr>
              <w:t>3.-Laboratories that participate in quality assessment programs of aquaculture areas or in coastal areas, lakes or dams.</w:t>
            </w:r>
          </w:p>
          <w:p w:rsidR="000637E9" w:rsidRPr="000637E9" w:rsidRDefault="000637E9" w:rsidP="000637E9">
            <w:pPr>
              <w:spacing w:after="5" w:line="247" w:lineRule="auto"/>
              <w:ind w:left="72" w:hanging="10"/>
              <w:jc w:val="both"/>
              <w:rPr>
                <w:rFonts w:ascii="Arial" w:eastAsia="Times New Roman" w:hAnsi="Arial" w:cs="Arial"/>
                <w:i/>
                <w:color w:val="000000"/>
                <w:sz w:val="20"/>
                <w:lang w:val="en-US" w:eastAsia="en-GB"/>
              </w:rPr>
            </w:pPr>
          </w:p>
          <w:p w:rsidR="00197297" w:rsidRPr="00197297"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i/>
                <w:color w:val="000000"/>
                <w:sz w:val="20"/>
                <w:lang w:val="en-US" w:eastAsia="en-GB"/>
              </w:rPr>
              <w:t>The counterparts must show evidence of the requested requirements.</w:t>
            </w:r>
          </w:p>
        </w:tc>
      </w:tr>
      <w:tr w:rsidR="00197297" w:rsidRPr="00197297" w:rsidTr="003E6444">
        <w:trPr>
          <w:trHeight w:val="51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Participating Member States</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List the Member States expected to participate in this project that meet the requirements established above. Indicate the role of each Member State in the project.</w:t>
            </w:r>
          </w:p>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Country: ___</w:t>
            </w:r>
            <w:r w:rsidR="000637E9">
              <w:rPr>
                <w:rFonts w:ascii="Arial" w:eastAsia="Times New Roman" w:hAnsi="Arial" w:cs="Arial"/>
                <w:i/>
                <w:color w:val="000000"/>
                <w:sz w:val="20"/>
                <w:lang w:eastAsia="en-GB"/>
              </w:rPr>
              <w:t>Chile</w:t>
            </w:r>
            <w:r w:rsidRPr="00197297">
              <w:rPr>
                <w:rFonts w:ascii="Arial" w:eastAsia="Times New Roman" w:hAnsi="Arial" w:cs="Arial"/>
                <w:i/>
                <w:color w:val="000000"/>
                <w:sz w:val="20"/>
                <w:lang w:eastAsia="en-GB"/>
              </w:rPr>
              <w:t>____________  Role:</w:t>
            </w:r>
          </w:p>
          <w:p w:rsidR="00197297" w:rsidRPr="00197297" w:rsidRDefault="000637E9" w:rsidP="00197297">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00197297" w:rsidRPr="00197297">
              <w:rPr>
                <w:rFonts w:ascii="Arial" w:hAnsi="Arial" w:cs="Arial"/>
                <w:i/>
                <w:sz w:val="20"/>
                <w:lang w:val="es-ES_tradnl" w:eastAsia="en-GB"/>
              </w:rPr>
              <w:t>Resource (providing expertise)</w:t>
            </w:r>
          </w:p>
          <w:p w:rsidR="00197297" w:rsidRDefault="00197297" w:rsidP="00197297">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Target (receiving expertise)</w:t>
            </w:r>
          </w:p>
          <w:p w:rsidR="000637E9" w:rsidRDefault="000637E9" w:rsidP="000637E9">
            <w:pPr>
              <w:spacing w:after="0" w:line="240" w:lineRule="auto"/>
              <w:contextualSpacing/>
              <w:jc w:val="both"/>
              <w:rPr>
                <w:rFonts w:ascii="Arial" w:hAnsi="Arial" w:cs="Arial"/>
                <w:i/>
                <w:sz w:val="20"/>
                <w:lang w:val="es-ES_tradnl" w:eastAsia="en-GB"/>
              </w:rPr>
            </w:pPr>
          </w:p>
          <w:p w:rsidR="000637E9" w:rsidRPr="000637E9" w:rsidRDefault="000637E9" w:rsidP="000637E9">
            <w:pPr>
              <w:spacing w:after="5" w:line="247" w:lineRule="auto"/>
              <w:ind w:left="72" w:hanging="10"/>
              <w:jc w:val="both"/>
              <w:rPr>
                <w:rFonts w:ascii="Arial" w:eastAsia="Times New Roman" w:hAnsi="Arial" w:cs="Arial"/>
                <w:i/>
                <w:color w:val="000000"/>
                <w:sz w:val="20"/>
                <w:lang w:val="en-US" w:eastAsia="en-GB"/>
              </w:rPr>
            </w:pPr>
            <w:r w:rsidRPr="000637E9">
              <w:rPr>
                <w:rFonts w:ascii="Arial" w:eastAsia="Times New Roman" w:hAnsi="Arial" w:cs="Arial"/>
                <w:i/>
                <w:color w:val="000000"/>
                <w:sz w:val="20"/>
                <w:lang w:val="en-US" w:eastAsia="en-GB"/>
              </w:rPr>
              <w:t>Country: CUB, COL, COS, NIC.</w:t>
            </w:r>
            <w:r>
              <w:rPr>
                <w:rFonts w:ascii="Arial" w:eastAsia="Times New Roman" w:hAnsi="Arial" w:cs="Arial"/>
                <w:i/>
                <w:color w:val="000000"/>
                <w:sz w:val="20"/>
                <w:lang w:val="en-US" w:eastAsia="en-GB"/>
              </w:rPr>
              <w:t>, ELS, URY,</w:t>
            </w:r>
            <w:r w:rsidRPr="000637E9">
              <w:rPr>
                <w:rFonts w:ascii="Arial" w:eastAsia="Times New Roman" w:hAnsi="Arial" w:cs="Arial"/>
                <w:i/>
                <w:color w:val="000000"/>
                <w:sz w:val="20"/>
                <w:lang w:val="en-US" w:eastAsia="en-GB"/>
              </w:rPr>
              <w:t xml:space="preserve">  Role:</w:t>
            </w:r>
          </w:p>
          <w:p w:rsidR="000637E9" w:rsidRPr="00197297" w:rsidRDefault="000637E9" w:rsidP="000637E9">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Resource (providing expertise)</w:t>
            </w:r>
          </w:p>
          <w:p w:rsidR="000637E9" w:rsidRDefault="00717E21" w:rsidP="000637E9">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X</w:t>
            </w:r>
            <w:r w:rsidR="000637E9" w:rsidRPr="00197297">
              <w:rPr>
                <w:rFonts w:ascii="Arial" w:hAnsi="Arial" w:cs="Arial"/>
                <w:i/>
                <w:sz w:val="20"/>
                <w:lang w:val="es-ES_tradnl" w:eastAsia="en-GB"/>
              </w:rPr>
              <w:t>Target (receiving expertise)</w:t>
            </w:r>
          </w:p>
          <w:p w:rsidR="000637E9" w:rsidRPr="00197297" w:rsidRDefault="000637E9" w:rsidP="000637E9">
            <w:pPr>
              <w:spacing w:after="0" w:line="240" w:lineRule="auto"/>
              <w:contextualSpacing/>
              <w:jc w:val="both"/>
              <w:rPr>
                <w:rFonts w:ascii="Arial" w:hAnsi="Arial" w:cs="Arial"/>
                <w:i/>
                <w:sz w:val="20"/>
                <w:lang w:val="es-ES_tradnl" w:eastAsia="en-GB"/>
              </w:rPr>
            </w:pPr>
          </w:p>
        </w:tc>
      </w:tr>
      <w:tr w:rsidR="00197297" w:rsidRPr="00197297" w:rsidTr="003E6444">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eastAsia="en-GB"/>
              </w:rPr>
            </w:pPr>
          </w:p>
        </w:tc>
      </w:tr>
      <w:tr w:rsidR="00197297" w:rsidRPr="006C39F0" w:rsidTr="003E6444">
        <w:trPr>
          <w:trHeight w:val="378"/>
        </w:trPr>
        <w:tc>
          <w:tcPr>
            <w:tcW w:w="2268" w:type="dxa"/>
            <w:vMerge w:val="restart"/>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Funding and project budget</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Provide an estimate of the total project costs and the funding expected from each stakeholder:</w:t>
            </w:r>
          </w:p>
        </w:tc>
      </w:tr>
      <w:tr w:rsidR="00197297" w:rsidRPr="00197297" w:rsidTr="003E6444">
        <w:trPr>
          <w:trHeight w:val="174"/>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Euro</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Comment</w:t>
            </w:r>
          </w:p>
        </w:tc>
      </w:tr>
      <w:tr w:rsidR="00197297" w:rsidRPr="006C39F0" w:rsidTr="003E6444">
        <w:trPr>
          <w:trHeight w:val="236"/>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Government cost-sharing</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Arial" w:eastAsia="Times New Roman" w:hAnsi="Arial" w:cs="Arial"/>
                <w:color w:val="000000"/>
                <w:sz w:val="20"/>
                <w:lang w:val="en-US" w:eastAsia="en-GB"/>
              </w:rPr>
              <w:t>(to be sent to the IAEA)</w:t>
            </w:r>
          </w:p>
        </w:tc>
      </w:tr>
      <w:tr w:rsidR="00197297" w:rsidRPr="00197297" w:rsidTr="003E6444">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Counterpart institution(s)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r>
      <w:tr w:rsidR="00197297" w:rsidRPr="00197297" w:rsidTr="003E6444">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i/>
                <w:color w:val="000000"/>
                <w:sz w:val="20"/>
                <w:lang w:eastAsia="en-GB"/>
              </w:rPr>
              <w:t>Other partners</w:t>
            </w:r>
          </w:p>
        </w:tc>
        <w:tc>
          <w:tcPr>
            <w:tcW w:w="1298"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eastAsia="en-GB"/>
              </w:rPr>
            </w:pPr>
            <w:r w:rsidRPr="00197297">
              <w:rPr>
                <w:rFonts w:ascii="Arial" w:eastAsia="Times New Roman" w:hAnsi="Arial" w:cs="Arial"/>
                <w:color w:val="000000"/>
                <w:sz w:val="20"/>
                <w:lang w:eastAsia="en-GB"/>
              </w:rPr>
              <w:t>Who?:</w:t>
            </w:r>
          </w:p>
        </w:tc>
      </w:tr>
      <w:tr w:rsidR="00197297" w:rsidRPr="000F772F" w:rsidTr="003E6444">
        <w:trPr>
          <w:trHeight w:val="199"/>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val="restart"/>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IAEA Technical Cooperation Fund (TCF):</w:t>
            </w: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Fellowships / Scientific visits / Training courses/ Workshops</w:t>
            </w:r>
          </w:p>
        </w:tc>
        <w:tc>
          <w:tcPr>
            <w:tcW w:w="1298" w:type="dxa"/>
            <w:shd w:val="clear" w:color="auto" w:fill="auto"/>
          </w:tcPr>
          <w:p w:rsidR="00197297" w:rsidRPr="00197297" w:rsidRDefault="00717E21" w:rsidP="00197297">
            <w:pPr>
              <w:spacing w:after="5" w:line="247" w:lineRule="auto"/>
              <w:ind w:left="72" w:hanging="10"/>
              <w:jc w:val="both"/>
              <w:rPr>
                <w:rFonts w:ascii="Arial" w:eastAsia="Times New Roman" w:hAnsi="Arial" w:cs="Arial"/>
                <w:color w:val="000000"/>
                <w:sz w:val="20"/>
                <w:highlight w:val="yellow"/>
                <w:lang w:val="en-US" w:eastAsia="en-GB"/>
              </w:rPr>
            </w:pPr>
            <w:r>
              <w:rPr>
                <w:rFonts w:ascii="Arial" w:eastAsia="Times New Roman" w:hAnsi="Arial" w:cs="Arial"/>
                <w:color w:val="000000"/>
                <w:sz w:val="20"/>
                <w:highlight w:val="yellow"/>
                <w:lang w:val="en-US" w:eastAsia="en-GB"/>
              </w:rPr>
              <w:t>200000</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p>
        </w:tc>
      </w:tr>
      <w:tr w:rsidR="00197297" w:rsidRPr="00197297" w:rsidTr="003E6444">
        <w:trPr>
          <w:trHeight w:val="199"/>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1651" w:type="dxa"/>
            <w:vMerge/>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Experts</w:t>
            </w:r>
          </w:p>
        </w:tc>
        <w:tc>
          <w:tcPr>
            <w:tcW w:w="1298" w:type="dxa"/>
            <w:shd w:val="clear" w:color="auto" w:fill="auto"/>
          </w:tcPr>
          <w:p w:rsidR="00197297" w:rsidRPr="00197297" w:rsidRDefault="00717E21" w:rsidP="00197297">
            <w:pPr>
              <w:spacing w:after="5" w:line="247" w:lineRule="auto"/>
              <w:ind w:left="72" w:hanging="10"/>
              <w:jc w:val="both"/>
              <w:rPr>
                <w:rFonts w:ascii="Arial" w:eastAsia="Times New Roman" w:hAnsi="Arial" w:cs="Arial"/>
                <w:i/>
                <w:color w:val="000000"/>
                <w:sz w:val="20"/>
                <w:lang w:eastAsia="en-GB"/>
              </w:rPr>
            </w:pPr>
            <w:r>
              <w:rPr>
                <w:rFonts w:ascii="Arial" w:eastAsia="Times New Roman" w:hAnsi="Arial" w:cs="Arial"/>
                <w:i/>
                <w:color w:val="000000"/>
                <w:sz w:val="20"/>
                <w:lang w:eastAsia="en-GB"/>
              </w:rPr>
              <w:t>50000</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r w:rsidR="00197297" w:rsidRPr="00197297" w:rsidTr="003E6444">
        <w:trPr>
          <w:trHeight w:val="245"/>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c>
          <w:tcPr>
            <w:tcW w:w="1635"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Equipment</w:t>
            </w:r>
          </w:p>
        </w:tc>
        <w:tc>
          <w:tcPr>
            <w:tcW w:w="1298" w:type="dxa"/>
            <w:shd w:val="clear" w:color="auto" w:fill="auto"/>
          </w:tcPr>
          <w:p w:rsidR="00197297" w:rsidRPr="00197297" w:rsidRDefault="00717E21" w:rsidP="00197297">
            <w:pPr>
              <w:spacing w:after="5" w:line="247" w:lineRule="auto"/>
              <w:ind w:left="72" w:hanging="10"/>
              <w:jc w:val="both"/>
              <w:rPr>
                <w:rFonts w:ascii="Arial" w:eastAsia="Times New Roman" w:hAnsi="Arial" w:cs="Arial"/>
                <w:i/>
                <w:color w:val="000000"/>
                <w:sz w:val="20"/>
                <w:lang w:eastAsia="en-GB"/>
              </w:rPr>
            </w:pPr>
            <w:r>
              <w:rPr>
                <w:rFonts w:ascii="Arial" w:eastAsia="Times New Roman" w:hAnsi="Arial" w:cs="Arial"/>
                <w:i/>
                <w:color w:val="000000"/>
                <w:sz w:val="20"/>
                <w:lang w:eastAsia="en-GB"/>
              </w:rPr>
              <w:t>200000</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r w:rsidR="00197297" w:rsidRPr="00197297" w:rsidTr="003E6444">
        <w:trPr>
          <w:trHeight w:val="92"/>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D9D9D9"/>
          </w:tcPr>
          <w:p w:rsidR="00197297" w:rsidRPr="00197297" w:rsidRDefault="00197297" w:rsidP="00197297">
            <w:pPr>
              <w:spacing w:after="5" w:line="247" w:lineRule="auto"/>
              <w:ind w:left="72" w:hanging="10"/>
              <w:jc w:val="right"/>
              <w:rPr>
                <w:rFonts w:ascii="Arial" w:eastAsia="Times New Roman" w:hAnsi="Arial" w:cs="Arial"/>
                <w:i/>
                <w:color w:val="000000"/>
                <w:sz w:val="10"/>
                <w:lang w:eastAsia="en-GB"/>
              </w:rPr>
            </w:pPr>
          </w:p>
        </w:tc>
        <w:tc>
          <w:tcPr>
            <w:tcW w:w="1298"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eastAsia="en-GB"/>
              </w:rPr>
            </w:pPr>
          </w:p>
        </w:tc>
        <w:tc>
          <w:tcPr>
            <w:tcW w:w="2470" w:type="dxa"/>
            <w:gridSpan w:val="2"/>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eastAsia="en-GB"/>
              </w:rPr>
            </w:pPr>
          </w:p>
        </w:tc>
      </w:tr>
      <w:tr w:rsidR="00197297" w:rsidRPr="00197297" w:rsidTr="003E6444">
        <w:trPr>
          <w:trHeight w:val="138"/>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286" w:type="dxa"/>
            <w:gridSpan w:val="3"/>
            <w:shd w:val="clear" w:color="auto" w:fill="auto"/>
          </w:tcPr>
          <w:p w:rsidR="00197297" w:rsidRPr="00197297" w:rsidRDefault="00197297" w:rsidP="00197297">
            <w:pPr>
              <w:spacing w:after="5" w:line="247" w:lineRule="auto"/>
              <w:ind w:left="72" w:hanging="10"/>
              <w:jc w:val="right"/>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TOTAL</w:t>
            </w:r>
          </w:p>
        </w:tc>
        <w:tc>
          <w:tcPr>
            <w:tcW w:w="1298" w:type="dxa"/>
            <w:shd w:val="clear" w:color="auto" w:fill="auto"/>
          </w:tcPr>
          <w:p w:rsidR="00197297" w:rsidRPr="00197297" w:rsidRDefault="00717E21" w:rsidP="00197297">
            <w:pPr>
              <w:spacing w:after="5" w:line="247" w:lineRule="auto"/>
              <w:ind w:left="72" w:hanging="10"/>
              <w:jc w:val="both"/>
              <w:rPr>
                <w:rFonts w:ascii="Arial" w:eastAsia="Times New Roman" w:hAnsi="Arial" w:cs="Arial"/>
                <w:i/>
                <w:color w:val="000000"/>
                <w:sz w:val="20"/>
                <w:lang w:eastAsia="en-GB"/>
              </w:rPr>
            </w:pPr>
            <w:r>
              <w:rPr>
                <w:rFonts w:ascii="Arial" w:eastAsia="Times New Roman" w:hAnsi="Arial" w:cs="Arial"/>
                <w:i/>
                <w:color w:val="000000"/>
                <w:sz w:val="20"/>
                <w:lang w:eastAsia="en-GB"/>
              </w:rPr>
              <w:t>450000</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p>
        </w:tc>
      </w:tr>
    </w:tbl>
    <w:p w:rsidR="00197297" w:rsidRPr="00197297" w:rsidRDefault="00197297" w:rsidP="00197297">
      <w:pPr>
        <w:spacing w:after="170" w:line="280" w:lineRule="atLeast"/>
        <w:jc w:val="both"/>
        <w:rPr>
          <w:rFonts w:ascii="Times New Roman" w:eastAsia="Times New Roman" w:hAnsi="Times New Roman" w:cs="Times New Roman"/>
          <w:snapToGrid w:val="0"/>
          <w:szCs w:val="20"/>
          <w:lang w:val="en-US" w:eastAsia="en-GB"/>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80271D" w:rsidRDefault="0080271D"/>
    <w:sectPr w:rsidR="0080271D" w:rsidSect="003E6444">
      <w:footerReference w:type="even" r:id="rId21"/>
      <w:footerReference w:type="default" r:id="rId22"/>
      <w:footerReference w:type="first" r:id="rId23"/>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8F" w:rsidRDefault="00C4518F" w:rsidP="003468B6">
      <w:pPr>
        <w:spacing w:after="0" w:line="240" w:lineRule="auto"/>
      </w:pPr>
      <w:r>
        <w:separator/>
      </w:r>
    </w:p>
  </w:endnote>
  <w:endnote w:type="continuationSeparator" w:id="0">
    <w:p w:rsidR="00C4518F" w:rsidRDefault="00C4518F" w:rsidP="0034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28" w:rsidRDefault="00051028">
    <w:pPr>
      <w:tabs>
        <w:tab w:val="center" w:pos="4040"/>
        <w:tab w:val="center" w:pos="7537"/>
      </w:tabs>
      <w:spacing w:after="0" w:line="259" w:lineRule="auto"/>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rPr>
        <w:rFonts w:ascii="Times New Roman" w:eastAsia="Times New Roman" w:hAnsi="Times New Roman" w:cs="Times New Roman"/>
        <w:color w:val="000000"/>
      </w:rPr>
      <w:fldChar w:fldCharType="begin"/>
    </w:r>
    <w:r>
      <w:instrText xml:space="preserve"> PAGE   \* MERGEFORMAT </w:instrText>
    </w:r>
    <w:r>
      <w:rPr>
        <w:rFonts w:ascii="Times New Roman" w:eastAsia="Times New Roman" w:hAnsi="Times New Roman" w:cs="Times New Roman"/>
        <w:color w:val="000000"/>
      </w:rP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Pr="00F82354">
        <w:rPr>
          <w:rFonts w:ascii="Calibri" w:eastAsia="Calibri" w:hAnsi="Calibri" w:cs="Calibri"/>
          <w:noProof/>
          <w:color w:val="BFBFBF"/>
          <w:sz w:val="24"/>
        </w:rPr>
        <w:t>10</w:t>
      </w:r>
    </w:fldSimple>
    <w:r>
      <w:rPr>
        <w:rFonts w:ascii="Calibri" w:eastAsia="Calibri" w:hAnsi="Calibri" w:cs="Calibri"/>
        <w:color w:val="BFBFBF"/>
        <w:sz w:val="24"/>
      </w:rPr>
      <w:t xml:space="preserve"> </w:t>
    </w:r>
  </w:p>
  <w:p w:rsidR="00051028" w:rsidRDefault="00051028">
    <w:pPr>
      <w:spacing w:after="0" w:line="259" w:lineRule="auto"/>
    </w:pPr>
    <w:r>
      <w:rPr>
        <w:rFonts w:ascii="Calibri" w:eastAsia="Calibri" w:hAnsi="Calibri" w:cs="Calibri"/>
        <w:sz w:val="24"/>
      </w:rPr>
      <w:t xml:space="preserve"> </w:t>
    </w:r>
  </w:p>
  <w:p w:rsidR="00051028" w:rsidRDefault="00051028">
    <w:pPr>
      <w:spacing w:after="0" w:line="259" w:lineRule="auto"/>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051028" w:rsidRDefault="00051028" w:rsidP="003E6444">
        <w:pPr>
          <w:pStyle w:val="Piedepgina"/>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6C39F0" w:rsidRPr="006C39F0">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051028" w:rsidRPr="001E793C" w:rsidRDefault="00C4518F" w:rsidP="003E6444">
        <w:pPr>
          <w:pStyle w:val="Piedepgina"/>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051028" w:rsidRDefault="00866301">
        <w:pPr>
          <w:pStyle w:val="Piedepgina"/>
          <w:jc w:val="right"/>
        </w:pPr>
        <w:r>
          <w:fldChar w:fldCharType="begin"/>
        </w:r>
        <w:r>
          <w:instrText>PAGE   \* MERGEFORMAT</w:instrText>
        </w:r>
        <w:r>
          <w:fldChar w:fldCharType="separate"/>
        </w:r>
        <w:r w:rsidR="00051028" w:rsidRPr="001E793C">
          <w:rPr>
            <w:noProof/>
            <w:lang w:val="es-ES"/>
          </w:rPr>
          <w:t>25</w:t>
        </w:r>
        <w:r>
          <w:rPr>
            <w:noProof/>
            <w:lang w:val="es-ES"/>
          </w:rPr>
          <w:fldChar w:fldCharType="end"/>
        </w:r>
      </w:p>
    </w:sdtContent>
  </w:sdt>
  <w:p w:rsidR="00051028" w:rsidRDefault="00051028">
    <w:pPr>
      <w:spacing w:after="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8F" w:rsidRDefault="00C4518F" w:rsidP="003468B6">
      <w:pPr>
        <w:spacing w:after="0" w:line="240" w:lineRule="auto"/>
      </w:pPr>
      <w:r>
        <w:separator/>
      </w:r>
    </w:p>
  </w:footnote>
  <w:footnote w:type="continuationSeparator" w:id="0">
    <w:p w:rsidR="00C4518F" w:rsidRDefault="00C4518F" w:rsidP="00346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C7318"/>
    <w:multiLevelType w:val="hybridMultilevel"/>
    <w:tmpl w:val="B378A8F2"/>
    <w:lvl w:ilvl="0" w:tplc="F2E872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7"/>
    <w:rsid w:val="00051028"/>
    <w:rsid w:val="000637E9"/>
    <w:rsid w:val="000C1F38"/>
    <w:rsid w:val="000F772F"/>
    <w:rsid w:val="00197297"/>
    <w:rsid w:val="003468B6"/>
    <w:rsid w:val="003E6444"/>
    <w:rsid w:val="00477CAE"/>
    <w:rsid w:val="004900AB"/>
    <w:rsid w:val="004F48F7"/>
    <w:rsid w:val="005A0D66"/>
    <w:rsid w:val="006C39F0"/>
    <w:rsid w:val="00717E21"/>
    <w:rsid w:val="007A21AC"/>
    <w:rsid w:val="0080271D"/>
    <w:rsid w:val="008222BA"/>
    <w:rsid w:val="00847183"/>
    <w:rsid w:val="00866301"/>
    <w:rsid w:val="00996518"/>
    <w:rsid w:val="00A37EF2"/>
    <w:rsid w:val="00B0250E"/>
    <w:rsid w:val="00C4518F"/>
    <w:rsid w:val="00CD067E"/>
    <w:rsid w:val="00D04345"/>
    <w:rsid w:val="00E73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A063"/>
  <w15:docId w15:val="{8D6EE8CC-F98B-4650-8B8F-155D0863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97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97297"/>
  </w:style>
  <w:style w:type="paragraph" w:styleId="Prrafodelista">
    <w:name w:val="List Paragraph"/>
    <w:basedOn w:val="Normal"/>
    <w:uiPriority w:val="34"/>
    <w:qFormat/>
    <w:rsid w:val="00996518"/>
    <w:pPr>
      <w:spacing w:after="0" w:line="240" w:lineRule="auto"/>
      <w:ind w:left="720"/>
      <w:contextualSpacing/>
    </w:pPr>
    <w:rPr>
      <w:rFonts w:ascii="Calibri" w:eastAsia="Calibri" w:hAnsi="Calibri" w:cs="Times New Roman"/>
      <w:lang w:val="es-ES"/>
    </w:rPr>
  </w:style>
  <w:style w:type="character" w:styleId="Hipervnculo">
    <w:name w:val="Hyperlink"/>
    <w:basedOn w:val="Fuentedeprrafopredeter"/>
    <w:uiPriority w:val="99"/>
    <w:rsid w:val="008471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5513">
      <w:bodyDiv w:val="1"/>
      <w:marLeft w:val="0"/>
      <w:marRight w:val="0"/>
      <w:marTop w:val="0"/>
      <w:marBottom w:val="0"/>
      <w:divBdr>
        <w:top w:val="none" w:sz="0" w:space="0" w:color="auto"/>
        <w:left w:val="none" w:sz="0" w:space="0" w:color="auto"/>
        <w:bottom w:val="none" w:sz="0" w:space="0" w:color="auto"/>
        <w:right w:val="none" w:sz="0" w:space="0" w:color="auto"/>
      </w:divBdr>
      <w:divsChild>
        <w:div w:id="1830748266">
          <w:marLeft w:val="0"/>
          <w:marRight w:val="0"/>
          <w:marTop w:val="63"/>
          <w:marBottom w:val="63"/>
          <w:divBdr>
            <w:top w:val="none" w:sz="0" w:space="0" w:color="auto"/>
            <w:left w:val="none" w:sz="0" w:space="0" w:color="auto"/>
            <w:bottom w:val="none" w:sz="0" w:space="0" w:color="auto"/>
            <w:right w:val="none" w:sz="0" w:space="0" w:color="auto"/>
          </w:divBdr>
        </w:div>
        <w:div w:id="1783767290">
          <w:marLeft w:val="63"/>
          <w:marRight w:val="0"/>
          <w:marTop w:val="0"/>
          <w:marBottom w:val="0"/>
          <w:divBdr>
            <w:top w:val="none" w:sz="0" w:space="0" w:color="auto"/>
            <w:left w:val="none" w:sz="0" w:space="0" w:color="auto"/>
            <w:bottom w:val="none" w:sz="0" w:space="0" w:color="auto"/>
            <w:right w:val="none" w:sz="0" w:space="0" w:color="auto"/>
          </w:divBdr>
        </w:div>
      </w:divsChild>
    </w:div>
    <w:div w:id="946498322">
      <w:bodyDiv w:val="1"/>
      <w:marLeft w:val="0"/>
      <w:marRight w:val="0"/>
      <w:marTop w:val="0"/>
      <w:marBottom w:val="0"/>
      <w:divBdr>
        <w:top w:val="none" w:sz="0" w:space="0" w:color="auto"/>
        <w:left w:val="none" w:sz="0" w:space="0" w:color="auto"/>
        <w:bottom w:val="none" w:sz="0" w:space="0" w:color="auto"/>
        <w:right w:val="none" w:sz="0" w:space="0" w:color="auto"/>
      </w:divBdr>
      <w:divsChild>
        <w:div w:id="2097283505">
          <w:marLeft w:val="0"/>
          <w:marRight w:val="0"/>
          <w:marTop w:val="63"/>
          <w:marBottom w:val="63"/>
          <w:divBdr>
            <w:top w:val="none" w:sz="0" w:space="0" w:color="auto"/>
            <w:left w:val="none" w:sz="0" w:space="0" w:color="auto"/>
            <w:bottom w:val="none" w:sz="0" w:space="0" w:color="auto"/>
            <w:right w:val="none" w:sz="0" w:space="0" w:color="auto"/>
          </w:divBdr>
        </w:div>
        <w:div w:id="1588153854">
          <w:marLeft w:val="6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espinosa@invemar.org.co" TargetMode="External"/><Relationship Id="rId13" Type="http://schemas.openxmlformats.org/officeDocument/2006/relationships/hyperlink" Target="mailto:smendez@dinara.gub.uy" TargetMode="External"/><Relationship Id="rId18" Type="http://schemas.openxmlformats.org/officeDocument/2006/relationships/hyperlink" Target="mailto:ninoska.chow@cira.unan.edu.n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arlos@ceac.cu" TargetMode="External"/><Relationship Id="rId12" Type="http://schemas.openxmlformats.org/officeDocument/2006/relationships/hyperlink" Target="mailto:bamsuarez@gmail.com" TargetMode="External"/><Relationship Id="rId17" Type="http://schemas.openxmlformats.org/officeDocument/2006/relationships/hyperlink" Target="mailto:subg81@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scar.amaya@ues.edu.sv" TargetMode="External"/><Relationship Id="rId20" Type="http://schemas.openxmlformats.org/officeDocument/2006/relationships/hyperlink" Target="mailto:smendez@dinara.gub.u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noska.chow@cira.unan.edu.n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uisa.espinosa@invemar.org.co" TargetMode="External"/><Relationship Id="rId23" Type="http://schemas.openxmlformats.org/officeDocument/2006/relationships/footer" Target="footer3.xml"/><Relationship Id="rId10" Type="http://schemas.openxmlformats.org/officeDocument/2006/relationships/hyperlink" Target="mailto:subg81@gmail.com" TargetMode="External"/><Relationship Id="rId19" Type="http://schemas.openxmlformats.org/officeDocument/2006/relationships/hyperlink" Target="mailto:bamsuarez@gmail.com" TargetMode="External"/><Relationship Id="rId4" Type="http://schemas.openxmlformats.org/officeDocument/2006/relationships/webSettings" Target="webSettings.xml"/><Relationship Id="rId9" Type="http://schemas.openxmlformats.org/officeDocument/2006/relationships/hyperlink" Target="Mailto:oscar.amaya@ues.edu.sv" TargetMode="External"/><Relationship Id="rId14" Type="http://schemas.openxmlformats.org/officeDocument/2006/relationships/hyperlink" Target="Mailto:carlos@ceac.cu"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3264</Words>
  <Characters>18605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 la Cruz González</dc:creator>
  <cp:lastModifiedBy>Usuario de Windows</cp:lastModifiedBy>
  <cp:revision>2</cp:revision>
  <dcterms:created xsi:type="dcterms:W3CDTF">2018-02-26T15:16:00Z</dcterms:created>
  <dcterms:modified xsi:type="dcterms:W3CDTF">2018-02-26T15:16:00Z</dcterms:modified>
</cp:coreProperties>
</file>