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FD" w:rsidRPr="006D665D" w:rsidRDefault="00B12D44" w:rsidP="00B12D44">
      <w:pPr>
        <w:spacing w:before="240" w:line="360" w:lineRule="auto"/>
        <w:jc w:val="center"/>
        <w:rPr>
          <w:b/>
        </w:rPr>
      </w:pPr>
      <w:bookmarkStart w:id="0" w:name="_GoBack"/>
      <w:bookmarkEnd w:id="0"/>
      <w:r>
        <w:rPr>
          <w:b/>
          <w:noProof/>
          <w:lang w:val="en-US" w:eastAsia="en-US"/>
        </w:rPr>
        <w:drawing>
          <wp:inline distT="0" distB="0" distL="0" distR="0">
            <wp:extent cx="1095375" cy="11049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L 2.png"/>
                    <pic:cNvPicPr/>
                  </pic:nvPicPr>
                  <pic:blipFill>
                    <a:blip r:embed="rId7">
                      <a:extLst>
                        <a:ext uri="{BEBA8EAE-BF5A-486C-A8C5-ECC9F3942E4B}">
                          <a14:imgProps xmlns:a14="http://schemas.microsoft.com/office/drawing/2010/main">
                            <a14:imgLayer r:embed="rId8">
                              <a14:imgEffect>
                                <a14:sharpenSoften amount="83000"/>
                              </a14:imgEffect>
                            </a14:imgLayer>
                          </a14:imgProps>
                        </a:ext>
                        <a:ext uri="{28A0092B-C50C-407E-A947-70E740481C1C}">
                          <a14:useLocalDpi xmlns:a14="http://schemas.microsoft.com/office/drawing/2010/main" val="0"/>
                        </a:ext>
                      </a:extLst>
                    </a:blip>
                    <a:stretch>
                      <a:fillRect/>
                    </a:stretch>
                  </pic:blipFill>
                  <pic:spPr>
                    <a:xfrm>
                      <a:off x="0" y="0"/>
                      <a:ext cx="1095375" cy="1104900"/>
                    </a:xfrm>
                    <a:prstGeom prst="rect">
                      <a:avLst/>
                    </a:prstGeom>
                  </pic:spPr>
                </pic:pic>
              </a:graphicData>
            </a:graphic>
          </wp:inline>
        </w:drawing>
      </w:r>
    </w:p>
    <w:p w:rsidR="005C11FD" w:rsidRPr="006D665D" w:rsidRDefault="005C11FD" w:rsidP="009D235C">
      <w:pPr>
        <w:pStyle w:val="Default"/>
        <w:jc w:val="center"/>
      </w:pPr>
    </w:p>
    <w:p w:rsidR="005C11FD" w:rsidRPr="009D235C" w:rsidRDefault="005C11FD" w:rsidP="009D235C">
      <w:pPr>
        <w:pStyle w:val="Default"/>
        <w:jc w:val="center"/>
        <w:rPr>
          <w:b/>
        </w:rPr>
      </w:pPr>
      <w:r w:rsidRPr="009D235C">
        <w:rPr>
          <w:b/>
        </w:rPr>
        <w:t>ACUERDO REGIONAL DE COOPERACIÓN PARA LA PROMOCIÓN DE LA CIENCIA Y TECNOLOGÍA NUCLEARES EN AMÉRICA LATINA Y EL CARIBE</w:t>
      </w:r>
    </w:p>
    <w:p w:rsidR="005C11FD" w:rsidRDefault="005C11FD" w:rsidP="005C11FD">
      <w:pPr>
        <w:pStyle w:val="Default"/>
        <w:rPr>
          <w:b/>
        </w:rPr>
      </w:pPr>
    </w:p>
    <w:p w:rsidR="009D235C" w:rsidRDefault="009D235C" w:rsidP="009D235C">
      <w:pPr>
        <w:pStyle w:val="Default"/>
        <w:jc w:val="right"/>
        <w:rPr>
          <w:b/>
        </w:rPr>
      </w:pPr>
    </w:p>
    <w:p w:rsidR="005C11FD" w:rsidRPr="006D665D" w:rsidRDefault="005C11FD" w:rsidP="005C11FD">
      <w:pPr>
        <w:spacing w:before="240" w:after="200" w:line="360" w:lineRule="auto"/>
        <w:jc w:val="left"/>
        <w:rPr>
          <w:b/>
          <w:noProof/>
          <w:lang w:eastAsia="pt-BR"/>
        </w:rPr>
      </w:pPr>
      <w:r w:rsidRPr="006D665D">
        <w:rPr>
          <w:b/>
          <w:noProof/>
          <w:lang w:eastAsia="pt-BR"/>
        </w:rPr>
        <w:t>ANEXO I</w:t>
      </w:r>
      <w:r>
        <w:rPr>
          <w:b/>
          <w:noProof/>
          <w:lang w:eastAsia="pt-BR"/>
        </w:rPr>
        <w:t>V</w:t>
      </w:r>
      <w:r w:rsidRPr="006D665D">
        <w:rPr>
          <w:b/>
          <w:noProof/>
          <w:lang w:eastAsia="pt-BR"/>
        </w:rPr>
        <w:t xml:space="preserve"> </w:t>
      </w:r>
    </w:p>
    <w:p w:rsidR="005C11FD" w:rsidRPr="00054383" w:rsidRDefault="005C11FD" w:rsidP="005C11FD">
      <w:pPr>
        <w:spacing w:before="240" w:line="360" w:lineRule="auto"/>
        <w:rPr>
          <w:b/>
          <w:sz w:val="28"/>
          <w:szCs w:val="28"/>
        </w:rPr>
      </w:pPr>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C11FD" w:rsidRPr="006D665D" w:rsidTr="005952EB">
        <w:trPr>
          <w:trHeight w:val="256"/>
        </w:trPr>
        <w:tc>
          <w:tcPr>
            <w:tcW w:w="2127" w:type="dxa"/>
            <w:hideMark/>
          </w:tcPr>
          <w:p w:rsidR="005C11FD" w:rsidRPr="006D665D" w:rsidRDefault="005C11FD" w:rsidP="005952EB">
            <w:pPr>
              <w:jc w:val="left"/>
            </w:pPr>
            <w:r w:rsidRPr="006D665D">
              <w:rPr>
                <w:b/>
                <w:sz w:val="18"/>
              </w:rPr>
              <w:t>Región</w:t>
            </w:r>
          </w:p>
        </w:tc>
        <w:tc>
          <w:tcPr>
            <w:tcW w:w="7195" w:type="dxa"/>
            <w:gridSpan w:val="6"/>
            <w:hideMark/>
          </w:tcPr>
          <w:p w:rsidR="005C11FD" w:rsidRDefault="005C11FD" w:rsidP="005952EB"/>
          <w:p w:rsidR="005C11FD" w:rsidRPr="006D665D" w:rsidRDefault="00866ED6" w:rsidP="005952EB">
            <w:r>
              <w:t>América Latina y El Caribe</w:t>
            </w:r>
          </w:p>
        </w:tc>
      </w:tr>
      <w:tr w:rsidR="005C11FD" w:rsidRPr="006D665D" w:rsidTr="005952EB">
        <w:trPr>
          <w:trHeight w:val="360"/>
        </w:trPr>
        <w:tc>
          <w:tcPr>
            <w:tcW w:w="2127" w:type="dxa"/>
          </w:tcPr>
          <w:p w:rsidR="005C11FD" w:rsidRPr="006D665D" w:rsidRDefault="005C11FD" w:rsidP="005952EB">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866ED6" w:rsidP="005952EB">
            <w:r>
              <w:t>ARCAL</w:t>
            </w:r>
          </w:p>
        </w:tc>
        <w:tc>
          <w:tcPr>
            <w:tcW w:w="4295" w:type="dxa"/>
            <w:gridSpan w:val="3"/>
          </w:tcPr>
          <w:p w:rsidR="005C11FD" w:rsidRPr="006D665D" w:rsidRDefault="005C11FD" w:rsidP="005952EB">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C17657" w:rsidP="005952EB">
            <w:r>
              <w:t>A4</w:t>
            </w:r>
          </w:p>
        </w:tc>
      </w:tr>
      <w:tr w:rsidR="005C11FD" w:rsidRPr="006D665D" w:rsidTr="005952EB">
        <w:trPr>
          <w:trHeight w:val="90"/>
        </w:trPr>
        <w:tc>
          <w:tcPr>
            <w:tcW w:w="2127" w:type="dxa"/>
            <w:shd w:val="clear" w:color="auto" w:fill="D9D9D9"/>
            <w:hideMark/>
          </w:tcPr>
          <w:p w:rsidR="005C11FD" w:rsidRPr="006D665D" w:rsidRDefault="005C11FD" w:rsidP="005952EB">
            <w:pPr>
              <w:jc w:val="left"/>
              <w:rPr>
                <w:sz w:val="12"/>
              </w:rPr>
            </w:pPr>
          </w:p>
        </w:tc>
        <w:tc>
          <w:tcPr>
            <w:tcW w:w="2200" w:type="dxa"/>
            <w:gridSpan w:val="2"/>
            <w:shd w:val="clear" w:color="auto" w:fill="D9D9D9"/>
            <w:hideMark/>
          </w:tcPr>
          <w:p w:rsidR="005C11FD" w:rsidRPr="006D665D" w:rsidRDefault="005C11FD" w:rsidP="005952EB">
            <w:pPr>
              <w:rPr>
                <w:sz w:val="12"/>
              </w:rPr>
            </w:pPr>
          </w:p>
        </w:tc>
        <w:tc>
          <w:tcPr>
            <w:tcW w:w="4295" w:type="dxa"/>
            <w:gridSpan w:val="3"/>
            <w:shd w:val="clear" w:color="auto" w:fill="D9D9D9"/>
          </w:tcPr>
          <w:p w:rsidR="005C11FD" w:rsidRPr="006D665D" w:rsidRDefault="005C11FD" w:rsidP="005952EB">
            <w:pPr>
              <w:rPr>
                <w:sz w:val="12"/>
              </w:rPr>
            </w:pPr>
          </w:p>
        </w:tc>
        <w:tc>
          <w:tcPr>
            <w:tcW w:w="700" w:type="dxa"/>
            <w:shd w:val="clear" w:color="auto" w:fill="D9D9D9"/>
          </w:tcPr>
          <w:p w:rsidR="005C11FD" w:rsidRPr="006D665D" w:rsidRDefault="005C11FD" w:rsidP="005952EB">
            <w:pPr>
              <w:rPr>
                <w:sz w:val="12"/>
              </w:rPr>
            </w:pPr>
          </w:p>
        </w:tc>
      </w:tr>
      <w:tr w:rsidR="005C11FD" w:rsidRPr="006D665D" w:rsidTr="005952EB">
        <w:trPr>
          <w:trHeight w:val="272"/>
        </w:trPr>
        <w:tc>
          <w:tcPr>
            <w:tcW w:w="2127" w:type="dxa"/>
            <w:hideMark/>
          </w:tcPr>
          <w:p w:rsidR="005C11FD" w:rsidRPr="006D665D" w:rsidRDefault="005C11FD" w:rsidP="005952EB">
            <w:pPr>
              <w:jc w:val="left"/>
            </w:pPr>
            <w:r w:rsidRPr="006D665D">
              <w:rPr>
                <w:b/>
                <w:sz w:val="18"/>
              </w:rPr>
              <w:t>Título</w:t>
            </w:r>
          </w:p>
        </w:tc>
        <w:tc>
          <w:tcPr>
            <w:tcW w:w="7195" w:type="dxa"/>
            <w:gridSpan w:val="6"/>
          </w:tcPr>
          <w:p w:rsidR="005C11FD" w:rsidRPr="006D665D" w:rsidRDefault="00C17657" w:rsidP="00C17657">
            <w:r>
              <w:rPr>
                <w:rFonts w:ascii="Arial" w:hAnsi="Arial" w:cs="Arial"/>
                <w:sz w:val="20"/>
                <w:lang w:eastAsia="en-GB"/>
              </w:rPr>
              <w:t>Fortalecimiento de las capacidades regionales de b</w:t>
            </w:r>
            <w:r w:rsidR="00866ED6">
              <w:rPr>
                <w:rFonts w:ascii="Arial" w:hAnsi="Arial" w:cs="Arial"/>
                <w:sz w:val="20"/>
                <w:lang w:eastAsia="en-GB"/>
              </w:rPr>
              <w:t>uenas Prácticas Agrícolas para Mejorar la Calidad de Suelos, Agua y Alimentos</w:t>
            </w:r>
            <w:r>
              <w:rPr>
                <w:rFonts w:ascii="Arial" w:hAnsi="Arial" w:cs="Arial"/>
                <w:sz w:val="20"/>
                <w:lang w:eastAsia="en-GB"/>
              </w:rPr>
              <w:t>, a través de base de datos de información recolectada en los Laboratorios</w:t>
            </w:r>
          </w:p>
        </w:tc>
      </w:tr>
      <w:tr w:rsidR="005C11FD" w:rsidRPr="006D665D" w:rsidTr="005952EB">
        <w:trPr>
          <w:trHeight w:val="64"/>
        </w:trPr>
        <w:tc>
          <w:tcPr>
            <w:tcW w:w="2127" w:type="dxa"/>
            <w:shd w:val="clear" w:color="auto" w:fill="D9D9D9"/>
            <w:hideMark/>
          </w:tcPr>
          <w:p w:rsidR="005C11FD" w:rsidRPr="006D665D" w:rsidRDefault="005C11FD" w:rsidP="005952EB">
            <w:pPr>
              <w:jc w:val="left"/>
              <w:rPr>
                <w:b/>
                <w:sz w:val="16"/>
              </w:rPr>
            </w:pPr>
          </w:p>
        </w:tc>
        <w:tc>
          <w:tcPr>
            <w:tcW w:w="7195" w:type="dxa"/>
            <w:gridSpan w:val="6"/>
            <w:shd w:val="clear" w:color="auto" w:fill="D9D9D9"/>
            <w:hideMark/>
          </w:tcPr>
          <w:p w:rsidR="005C11FD" w:rsidRPr="006D665D" w:rsidRDefault="005C11FD" w:rsidP="005952EB">
            <w:pPr>
              <w:rPr>
                <w:sz w:val="16"/>
              </w:rPr>
            </w:pPr>
          </w:p>
        </w:tc>
      </w:tr>
      <w:tr w:rsidR="005C11FD" w:rsidRPr="006D665D" w:rsidTr="005952EB">
        <w:trPr>
          <w:trHeight w:val="222"/>
        </w:trPr>
        <w:tc>
          <w:tcPr>
            <w:tcW w:w="2127" w:type="dxa"/>
            <w:hideMark/>
          </w:tcPr>
          <w:p w:rsidR="005C11FD" w:rsidRPr="006D665D" w:rsidRDefault="005C11FD" w:rsidP="005952EB">
            <w:pPr>
              <w:jc w:val="left"/>
            </w:pPr>
            <w:r w:rsidRPr="006D665D">
              <w:rPr>
                <w:b/>
                <w:sz w:val="18"/>
              </w:rPr>
              <w:t>Esfera de actividad</w:t>
            </w:r>
          </w:p>
        </w:tc>
        <w:tc>
          <w:tcPr>
            <w:tcW w:w="7195" w:type="dxa"/>
            <w:gridSpan w:val="6"/>
          </w:tcPr>
          <w:p w:rsidR="005C11FD" w:rsidRDefault="00866ED6" w:rsidP="005952EB">
            <w:r>
              <w:t>Seguridad Alimentaria (SA)</w:t>
            </w:r>
          </w:p>
          <w:p w:rsidR="005C11FD" w:rsidRPr="006D665D" w:rsidRDefault="005C11FD" w:rsidP="005952EB"/>
        </w:tc>
      </w:tr>
      <w:tr w:rsidR="005C11FD" w:rsidRPr="006D665D" w:rsidTr="005952EB">
        <w:trPr>
          <w:trHeight w:val="222"/>
        </w:trPr>
        <w:tc>
          <w:tcPr>
            <w:tcW w:w="2127" w:type="dxa"/>
          </w:tcPr>
          <w:p w:rsidR="005C11FD" w:rsidRPr="006D665D" w:rsidRDefault="005C11FD" w:rsidP="005952EB">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866ED6" w:rsidRPr="006F18E3" w:rsidRDefault="00866ED6" w:rsidP="00866ED6">
            <w:pPr>
              <w:rPr>
                <w:rFonts w:ascii="Arial" w:hAnsi="Arial" w:cs="Arial"/>
                <w:sz w:val="20"/>
                <w:highlight w:val="yellow"/>
                <w:lang w:val="es-ES" w:eastAsia="en-GB"/>
              </w:rPr>
            </w:pPr>
            <w:r w:rsidRPr="006F18E3">
              <w:rPr>
                <w:rFonts w:ascii="Arial" w:hAnsi="Arial" w:cs="Arial"/>
                <w:sz w:val="20"/>
                <w:highlight w:val="yellow"/>
                <w:lang w:val="es-ES" w:eastAsia="en-GB"/>
              </w:rPr>
              <w:t>José Villarreal- Laboratorio de Suelo - IDIAP – jevilla38@gmail.com</w:t>
            </w:r>
          </w:p>
          <w:p w:rsidR="00866ED6" w:rsidRPr="006F18E3" w:rsidRDefault="00866ED6" w:rsidP="00866ED6">
            <w:pPr>
              <w:rPr>
                <w:rFonts w:ascii="Arial" w:hAnsi="Arial" w:cs="Arial"/>
                <w:sz w:val="20"/>
                <w:highlight w:val="yellow"/>
                <w:lang w:val="es-ES" w:eastAsia="en-GB"/>
              </w:rPr>
            </w:pPr>
            <w:r w:rsidRPr="006F18E3">
              <w:rPr>
                <w:rFonts w:ascii="Arial" w:hAnsi="Arial" w:cs="Arial"/>
                <w:sz w:val="20"/>
                <w:highlight w:val="yellow"/>
                <w:lang w:val="es-ES" w:eastAsia="en-GB"/>
              </w:rPr>
              <w:t>Brenda Checa - Laboratorio de Sanidad Vegetal del MIDA – bcheca@mida.gob.pa</w:t>
            </w:r>
          </w:p>
          <w:p w:rsidR="00866ED6" w:rsidRPr="006F18E3" w:rsidRDefault="00866ED6" w:rsidP="00866ED6">
            <w:pPr>
              <w:rPr>
                <w:rFonts w:ascii="Arial" w:hAnsi="Arial" w:cs="Arial"/>
                <w:sz w:val="20"/>
                <w:highlight w:val="yellow"/>
                <w:lang w:val="es-ES" w:eastAsia="en-GB"/>
              </w:rPr>
            </w:pPr>
            <w:r w:rsidRPr="006F18E3">
              <w:rPr>
                <w:rFonts w:ascii="Arial" w:hAnsi="Arial" w:cs="Arial"/>
                <w:sz w:val="20"/>
                <w:highlight w:val="yellow"/>
                <w:lang w:val="es-ES" w:eastAsia="en-GB"/>
              </w:rPr>
              <w:t>Juan Ruíz- AUPSA</w:t>
            </w:r>
          </w:p>
          <w:p w:rsidR="005C11FD" w:rsidRPr="006D665D" w:rsidRDefault="00866ED6" w:rsidP="00866ED6">
            <w:pPr>
              <w:rPr>
                <w:highlight w:val="yellow"/>
              </w:rPr>
            </w:pPr>
            <w:r w:rsidRPr="006F18E3">
              <w:rPr>
                <w:rFonts w:ascii="Arial" w:hAnsi="Arial" w:cs="Arial"/>
                <w:sz w:val="20"/>
                <w:highlight w:val="yellow"/>
                <w:lang w:val="es-ES" w:eastAsia="en-GB"/>
              </w:rPr>
              <w:t xml:space="preserve">Alexis de la Cruz- Laboratorio de Calidad de Agua – MINSA </w:t>
            </w:r>
            <w:r w:rsidR="001A6A1C" w:rsidRPr="006F18E3">
              <w:rPr>
                <w:rFonts w:ascii="Arial" w:hAnsi="Arial" w:cs="Arial"/>
                <w:sz w:val="20"/>
                <w:highlight w:val="yellow"/>
                <w:lang w:val="es-ES" w:eastAsia="en-GB"/>
              </w:rPr>
              <w:t>–</w:t>
            </w:r>
            <w:r w:rsidRPr="006F18E3">
              <w:rPr>
                <w:rFonts w:ascii="Arial" w:hAnsi="Arial" w:cs="Arial"/>
                <w:sz w:val="20"/>
                <w:highlight w:val="yellow"/>
                <w:lang w:val="es-ES" w:eastAsia="en-GB"/>
              </w:rPr>
              <w:t xml:space="preserve"> </w:t>
            </w:r>
            <w:r w:rsidR="001A6A1C" w:rsidRPr="006F18E3">
              <w:rPr>
                <w:rFonts w:ascii="Arial" w:hAnsi="Arial" w:cs="Arial"/>
                <w:sz w:val="20"/>
                <w:highlight w:val="yellow"/>
                <w:lang w:val="es-ES" w:eastAsia="en-GB"/>
              </w:rPr>
              <w:t>alexisdelac@gmail.com</w:t>
            </w:r>
          </w:p>
        </w:tc>
      </w:tr>
      <w:tr w:rsidR="005C11FD" w:rsidRPr="006D665D" w:rsidTr="005952EB">
        <w:trPr>
          <w:trHeight w:val="127"/>
        </w:trPr>
        <w:tc>
          <w:tcPr>
            <w:tcW w:w="2127" w:type="dxa"/>
            <w:shd w:val="clear" w:color="auto" w:fill="D9D9D9"/>
            <w:hideMark/>
          </w:tcPr>
          <w:p w:rsidR="005C11FD" w:rsidRPr="006D665D" w:rsidRDefault="005C11FD" w:rsidP="005952EB">
            <w:pPr>
              <w:jc w:val="left"/>
              <w:rPr>
                <w:b/>
                <w:sz w:val="12"/>
              </w:rPr>
            </w:pPr>
          </w:p>
        </w:tc>
        <w:tc>
          <w:tcPr>
            <w:tcW w:w="7195" w:type="dxa"/>
            <w:gridSpan w:val="6"/>
            <w:shd w:val="clear" w:color="auto" w:fill="D9D9D9"/>
            <w:hideMark/>
          </w:tcPr>
          <w:p w:rsidR="005C11FD" w:rsidRPr="006D665D" w:rsidRDefault="005C11FD" w:rsidP="005952EB">
            <w:pPr>
              <w:rPr>
                <w:i/>
                <w:sz w:val="12"/>
              </w:rPr>
            </w:pPr>
          </w:p>
        </w:tc>
      </w:tr>
      <w:tr w:rsidR="005C11FD" w:rsidRPr="006D665D" w:rsidTr="005952EB">
        <w:trPr>
          <w:trHeight w:val="1190"/>
        </w:trPr>
        <w:tc>
          <w:tcPr>
            <w:tcW w:w="2127" w:type="dxa"/>
            <w:hideMark/>
          </w:tcPr>
          <w:p w:rsidR="005C11FD" w:rsidRPr="006D665D" w:rsidRDefault="005C11FD" w:rsidP="005952EB">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5952EB">
            <w:pPr>
              <w:jc w:val="left"/>
              <w:rPr>
                <w:b/>
                <w:sz w:val="18"/>
              </w:rPr>
            </w:pPr>
          </w:p>
        </w:tc>
        <w:tc>
          <w:tcPr>
            <w:tcW w:w="7195" w:type="dxa"/>
            <w:gridSpan w:val="6"/>
            <w:hideMark/>
          </w:tcPr>
          <w:p w:rsidR="001A6A1C" w:rsidRPr="00F3424F" w:rsidRDefault="001A6A1C" w:rsidP="001A6A1C">
            <w:pPr>
              <w:pStyle w:val="Prrafodelista"/>
              <w:numPr>
                <w:ilvl w:val="0"/>
                <w:numId w:val="3"/>
              </w:numPr>
              <w:rPr>
                <w:lang w:val="en-US" w:eastAsia="en-GB"/>
              </w:rPr>
            </w:pPr>
            <w:r w:rsidRPr="00F3424F">
              <w:rPr>
                <w:lang w:val="en-US" w:eastAsia="en-GB"/>
              </w:rPr>
              <w:t xml:space="preserve">Problemas: </w:t>
            </w:r>
          </w:p>
          <w:p w:rsidR="001A6A1C" w:rsidRPr="006F18E3" w:rsidRDefault="006F18E3" w:rsidP="001A6A1C">
            <w:pPr>
              <w:rPr>
                <w:lang w:val="es-ES" w:eastAsia="en-GB"/>
              </w:rPr>
            </w:pPr>
            <w:r>
              <w:rPr>
                <w:lang w:val="es-ES" w:eastAsia="en-GB"/>
              </w:rPr>
              <w:t>Malas prá</w:t>
            </w:r>
            <w:r w:rsidR="001A6A1C" w:rsidRPr="006F18E3">
              <w:rPr>
                <w:lang w:val="es-ES" w:eastAsia="en-GB"/>
              </w:rPr>
              <w:t xml:space="preserve">cticas agrícolas, entre ellas, abuso y mal uso de agroquímicos, </w:t>
            </w:r>
          </w:p>
          <w:p w:rsidR="001A6A1C" w:rsidRPr="006F18E3" w:rsidRDefault="001A6A1C" w:rsidP="001A6A1C">
            <w:pPr>
              <w:rPr>
                <w:lang w:val="es-ES" w:eastAsia="en-GB"/>
              </w:rPr>
            </w:pPr>
            <w:r w:rsidRPr="006F18E3">
              <w:rPr>
                <w:lang w:val="es-ES" w:eastAsia="en-GB"/>
              </w:rPr>
              <w:t>Escasez de personal técnico especializado</w:t>
            </w:r>
          </w:p>
          <w:p w:rsidR="001A6A1C" w:rsidRPr="006F18E3" w:rsidRDefault="001A6A1C" w:rsidP="001A6A1C">
            <w:pPr>
              <w:rPr>
                <w:lang w:val="es-ES" w:eastAsia="en-GB"/>
              </w:rPr>
            </w:pPr>
            <w:r w:rsidRPr="006F18E3">
              <w:rPr>
                <w:lang w:val="es-ES" w:eastAsia="en-GB"/>
              </w:rPr>
              <w:t>Falta de equipamiento e infraestructura de laboratorios</w:t>
            </w:r>
          </w:p>
          <w:p w:rsidR="001A6A1C" w:rsidRPr="006F18E3" w:rsidRDefault="001A6A1C" w:rsidP="001A6A1C">
            <w:pPr>
              <w:rPr>
                <w:lang w:val="es-ES" w:eastAsia="en-GB"/>
              </w:rPr>
            </w:pPr>
          </w:p>
          <w:p w:rsidR="001A6A1C" w:rsidRPr="009976EE" w:rsidRDefault="001A6A1C" w:rsidP="009976EE">
            <w:pPr>
              <w:pStyle w:val="Prrafodelista"/>
              <w:numPr>
                <w:ilvl w:val="0"/>
                <w:numId w:val="3"/>
              </w:numPr>
              <w:rPr>
                <w:lang w:val="en-US" w:eastAsia="en-GB"/>
              </w:rPr>
            </w:pPr>
            <w:r w:rsidRPr="009976EE">
              <w:rPr>
                <w:lang w:val="en-US" w:eastAsia="en-GB"/>
              </w:rPr>
              <w:t>Causas y Efectos:</w:t>
            </w:r>
          </w:p>
          <w:p w:rsidR="001A6A1C" w:rsidRPr="006F18E3" w:rsidRDefault="006F18E3" w:rsidP="001A6A1C">
            <w:pPr>
              <w:rPr>
                <w:lang w:val="es-ES" w:eastAsia="en-GB"/>
              </w:rPr>
            </w:pPr>
            <w:r w:rsidRPr="006F18E3">
              <w:rPr>
                <w:lang w:val="es-ES" w:eastAsia="en-GB"/>
              </w:rPr>
              <w:t>Erosión</w:t>
            </w:r>
            <w:r w:rsidR="009976EE" w:rsidRPr="006F18E3">
              <w:rPr>
                <w:lang w:val="es-ES" w:eastAsia="en-GB"/>
              </w:rPr>
              <w:t xml:space="preserve"> de la capa </w:t>
            </w:r>
            <w:r w:rsidRPr="006F18E3">
              <w:rPr>
                <w:lang w:val="es-ES" w:eastAsia="en-GB"/>
              </w:rPr>
              <w:t>fértil</w:t>
            </w:r>
            <w:r w:rsidR="009976EE" w:rsidRPr="006F18E3">
              <w:rPr>
                <w:lang w:val="es-ES" w:eastAsia="en-GB"/>
              </w:rPr>
              <w:t xml:space="preserve"> del suelo</w:t>
            </w:r>
          </w:p>
          <w:p w:rsidR="001A6A1C" w:rsidRPr="006F18E3" w:rsidRDefault="001A6A1C" w:rsidP="001A6A1C">
            <w:pPr>
              <w:rPr>
                <w:lang w:val="es-ES" w:eastAsia="en-GB"/>
              </w:rPr>
            </w:pPr>
            <w:r w:rsidRPr="006F18E3">
              <w:rPr>
                <w:lang w:val="es-ES" w:eastAsia="en-GB"/>
              </w:rPr>
              <w:t xml:space="preserve">Contaminación de suelos, agua y alimentos con </w:t>
            </w:r>
            <w:r w:rsidR="006F18E3" w:rsidRPr="006F18E3">
              <w:rPr>
                <w:lang w:val="es-ES" w:eastAsia="en-GB"/>
              </w:rPr>
              <w:t>metales</w:t>
            </w:r>
            <w:r w:rsidRPr="006F18E3">
              <w:rPr>
                <w:lang w:val="es-ES" w:eastAsia="en-GB"/>
              </w:rPr>
              <w:t xml:space="preserve"> pesados</w:t>
            </w:r>
          </w:p>
          <w:p w:rsidR="001A6A1C" w:rsidRPr="006F18E3" w:rsidRDefault="001A6A1C" w:rsidP="001A6A1C">
            <w:pPr>
              <w:rPr>
                <w:lang w:val="es-ES" w:eastAsia="en-GB"/>
              </w:rPr>
            </w:pPr>
            <w:r w:rsidRPr="006F18E3">
              <w:rPr>
                <w:lang w:val="es-ES" w:eastAsia="en-GB"/>
              </w:rPr>
              <w:t xml:space="preserve">Falta de bases de datos estandarizadas sobre calidad de suelos, agua y alimentos en el país y la </w:t>
            </w:r>
            <w:r w:rsidR="006F18E3" w:rsidRPr="006F18E3">
              <w:rPr>
                <w:lang w:val="es-ES" w:eastAsia="en-GB"/>
              </w:rPr>
              <w:t>región</w:t>
            </w:r>
            <w:r w:rsidRPr="006F18E3">
              <w:rPr>
                <w:lang w:val="es-ES" w:eastAsia="en-GB"/>
              </w:rPr>
              <w:t>.</w:t>
            </w:r>
          </w:p>
          <w:p w:rsidR="001A6A1C" w:rsidRPr="006F18E3" w:rsidRDefault="001A6A1C" w:rsidP="001A6A1C">
            <w:pPr>
              <w:rPr>
                <w:lang w:val="es-ES" w:eastAsia="en-GB"/>
              </w:rPr>
            </w:pPr>
          </w:p>
          <w:p w:rsidR="001A6A1C" w:rsidRPr="006F18E3" w:rsidRDefault="009976EE" w:rsidP="001A6A1C">
            <w:pPr>
              <w:rPr>
                <w:lang w:val="es-ES" w:eastAsia="en-GB"/>
              </w:rPr>
            </w:pPr>
            <w:r w:rsidRPr="006F18E3">
              <w:rPr>
                <w:lang w:val="es-ES" w:eastAsia="en-GB"/>
              </w:rPr>
              <w:t xml:space="preserve">Estos problemas y sus causas están vinculados con los planes o marcos de desarrollo para la </w:t>
            </w:r>
            <w:r w:rsidR="006F18E3" w:rsidRPr="006F18E3">
              <w:rPr>
                <w:lang w:val="es-ES" w:eastAsia="en-GB"/>
              </w:rPr>
              <w:t>región</w:t>
            </w:r>
            <w:r w:rsidRPr="006F18E3">
              <w:rPr>
                <w:lang w:val="es-ES" w:eastAsia="en-GB"/>
              </w:rPr>
              <w:t xml:space="preserve">, ya que se basan en lograr mejorar la calidad de los </w:t>
            </w:r>
            <w:r w:rsidRPr="006F18E3">
              <w:rPr>
                <w:lang w:val="es-ES" w:eastAsia="en-GB"/>
              </w:rPr>
              <w:lastRenderedPageBreak/>
              <w:t>alimentos consum</w:t>
            </w:r>
            <w:r w:rsidR="006F18E3">
              <w:rPr>
                <w:lang w:val="es-ES" w:eastAsia="en-GB"/>
              </w:rPr>
              <w:t>idos por la población al fomentar las buenas práctica</w:t>
            </w:r>
            <w:r w:rsidR="006F18E3" w:rsidRPr="006F18E3">
              <w:rPr>
                <w:lang w:val="es-ES" w:eastAsia="en-GB"/>
              </w:rPr>
              <w:t>s</w:t>
            </w:r>
            <w:r w:rsidRPr="006F18E3">
              <w:rPr>
                <w:lang w:val="es-ES" w:eastAsia="en-GB"/>
              </w:rPr>
              <w:t xml:space="preserve"> agrícolas entre los productores de áreas con importante producción de alimentos. Igualmente, busca mejorar la capacidad de los laboratorios dedicados al análisis de alimentos, suelo y agua, así como también foment</w:t>
            </w:r>
            <w:r w:rsidR="006F18E3">
              <w:rPr>
                <w:lang w:val="es-ES" w:eastAsia="en-GB"/>
              </w:rPr>
              <w:t>a</w:t>
            </w:r>
            <w:r w:rsidRPr="006F18E3">
              <w:rPr>
                <w:lang w:val="es-ES" w:eastAsia="en-GB"/>
              </w:rPr>
              <w:t>r la capacitación y formación de personal técnico.</w:t>
            </w:r>
          </w:p>
          <w:p w:rsidR="009976EE" w:rsidRPr="006F18E3" w:rsidRDefault="009976EE" w:rsidP="001A6A1C">
            <w:pPr>
              <w:rPr>
                <w:lang w:val="es-ES" w:eastAsia="en-GB"/>
              </w:rPr>
            </w:pPr>
          </w:p>
          <w:p w:rsidR="001A6A1C" w:rsidRPr="006F18E3" w:rsidRDefault="001A6A1C" w:rsidP="001A6A1C">
            <w:pPr>
              <w:rPr>
                <w:lang w:val="es-ES" w:eastAsia="en-GB"/>
              </w:rPr>
            </w:pPr>
            <w:r w:rsidRPr="006F18E3">
              <w:rPr>
                <w:lang w:val="es-ES" w:eastAsia="en-GB"/>
              </w:rPr>
              <w:t>Estudios previos de contaminación de suelo, agua y alimentos con metal</w:t>
            </w:r>
            <w:r w:rsidR="006F18E3">
              <w:rPr>
                <w:lang w:val="es-ES" w:eastAsia="en-GB"/>
              </w:rPr>
              <w:t>e</w:t>
            </w:r>
            <w:r w:rsidRPr="006F18E3">
              <w:rPr>
                <w:lang w:val="es-ES" w:eastAsia="en-GB"/>
              </w:rPr>
              <w:t>s pesados realizados en Chiriquí, Río La Villa y Mercado de Abastos en ciudad de Panamá</w:t>
            </w:r>
            <w:r w:rsidR="009976EE" w:rsidRPr="006F18E3">
              <w:rPr>
                <w:lang w:val="es-ES" w:eastAsia="en-GB"/>
              </w:rPr>
              <w:t>, han arrojado valores que se mantienen dentro de las normas internacionales de calidad de alimentos, sin embargo, existe preocupación ya que se utilizan agroquímicos indiscriminadamente ricos en metal</w:t>
            </w:r>
            <w:r w:rsidR="006F18E3">
              <w:rPr>
                <w:lang w:val="es-ES" w:eastAsia="en-GB"/>
              </w:rPr>
              <w:t>e</w:t>
            </w:r>
            <w:r w:rsidR="009976EE" w:rsidRPr="006F18E3">
              <w:rPr>
                <w:lang w:val="es-ES" w:eastAsia="en-GB"/>
              </w:rPr>
              <w:t xml:space="preserve">s como plomo, cadmio, </w:t>
            </w:r>
            <w:r w:rsidR="006F18E3" w:rsidRPr="006F18E3">
              <w:rPr>
                <w:lang w:val="es-ES" w:eastAsia="en-GB"/>
              </w:rPr>
              <w:t>manganeso</w:t>
            </w:r>
            <w:r w:rsidR="006F18E3">
              <w:rPr>
                <w:lang w:val="es-ES" w:eastAsia="en-GB"/>
              </w:rPr>
              <w:t xml:space="preserve"> y cobre que podr</w:t>
            </w:r>
            <w:r w:rsidR="006F18E3" w:rsidRPr="006F18E3">
              <w:rPr>
                <w:lang w:val="es-ES" w:eastAsia="en-GB"/>
              </w:rPr>
              <w:t>ían</w:t>
            </w:r>
            <w:r w:rsidR="009976EE" w:rsidRPr="006F18E3">
              <w:rPr>
                <w:lang w:val="es-ES" w:eastAsia="en-GB"/>
              </w:rPr>
              <w:t xml:space="preserve"> estarse acumulando en el suelo y como gran parte de nuestros suelos son de origen ácido, esto podría favorecer su absorción por los cultivo. Por lo tanto es necesario continuar monitoreando en campo y laboratorio su calidad para asegurar la salud de la población. </w:t>
            </w:r>
          </w:p>
          <w:p w:rsidR="009976EE" w:rsidRPr="006F18E3" w:rsidRDefault="009976EE" w:rsidP="001A6A1C">
            <w:pPr>
              <w:rPr>
                <w:lang w:val="es-ES" w:eastAsia="en-GB"/>
              </w:rPr>
            </w:pPr>
          </w:p>
          <w:p w:rsidR="005C11FD" w:rsidRPr="006F18E3" w:rsidRDefault="009976EE" w:rsidP="006F18E3">
            <w:pPr>
              <w:rPr>
                <w:lang w:val="es-ES" w:eastAsia="en-GB"/>
              </w:rPr>
            </w:pPr>
            <w:r w:rsidRPr="006F18E3">
              <w:rPr>
                <w:lang w:val="es-ES" w:eastAsia="en-GB"/>
              </w:rPr>
              <w:t>La actual propuesta busc</w:t>
            </w:r>
            <w:r w:rsidR="006F18E3">
              <w:rPr>
                <w:lang w:val="es-ES" w:eastAsia="en-GB"/>
              </w:rPr>
              <w:t>a fomentar el buen uso de los a</w:t>
            </w:r>
            <w:r w:rsidRPr="006F18E3">
              <w:rPr>
                <w:lang w:val="es-ES" w:eastAsia="en-GB"/>
              </w:rPr>
              <w:t>groquímicos mediante capacitación de agricultores, fincas modelo, formación de personal técnico para los laboratorios, adquisición de equipamiento básico para mejorar la dete</w:t>
            </w:r>
            <w:r w:rsidR="00C17657">
              <w:rPr>
                <w:lang w:val="es-ES" w:eastAsia="en-GB"/>
              </w:rPr>
              <w:t>rminación de los contaminantes y la información recopilada para realizar comparaciones de afectaciones con países de la región.</w:t>
            </w:r>
          </w:p>
        </w:tc>
      </w:tr>
      <w:tr w:rsidR="005C11FD" w:rsidRPr="006D665D" w:rsidTr="005952EB">
        <w:trPr>
          <w:trHeight w:val="575"/>
        </w:trPr>
        <w:tc>
          <w:tcPr>
            <w:tcW w:w="2127" w:type="dxa"/>
          </w:tcPr>
          <w:p w:rsidR="005C11FD" w:rsidRPr="006D665D" w:rsidRDefault="005C11FD" w:rsidP="005952EB">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5C11FD" w:rsidRPr="00B81D3B" w:rsidRDefault="00B81D3B" w:rsidP="00B81D3B">
            <w:r w:rsidRPr="006F18E3">
              <w:rPr>
                <w:rFonts w:ascii="Arial" w:hAnsi="Arial" w:cs="Arial"/>
                <w:sz w:val="20"/>
                <w:lang w:val="es-ES" w:eastAsia="en-GB"/>
              </w:rPr>
              <w:t>P</w:t>
            </w:r>
            <w:r w:rsidR="009976EE" w:rsidRPr="006F18E3">
              <w:rPr>
                <w:rFonts w:ascii="Arial" w:hAnsi="Arial" w:cs="Arial"/>
                <w:sz w:val="20"/>
                <w:lang w:val="es-ES" w:eastAsia="en-GB"/>
              </w:rPr>
              <w:t xml:space="preserve">roblemas </w:t>
            </w:r>
            <w:r w:rsidR="006F18E3">
              <w:rPr>
                <w:rFonts w:ascii="Arial" w:hAnsi="Arial" w:cs="Arial"/>
                <w:sz w:val="20"/>
                <w:lang w:val="es-ES" w:eastAsia="en-GB"/>
              </w:rPr>
              <w:t>com</w:t>
            </w:r>
            <w:r w:rsidRPr="006F18E3">
              <w:rPr>
                <w:rFonts w:ascii="Arial" w:hAnsi="Arial" w:cs="Arial"/>
                <w:sz w:val="20"/>
                <w:lang w:val="es-ES" w:eastAsia="en-GB"/>
              </w:rPr>
              <w:t xml:space="preserve">unes </w:t>
            </w:r>
            <w:r w:rsidR="009976EE" w:rsidRPr="006F18E3">
              <w:rPr>
                <w:rFonts w:ascii="Arial" w:hAnsi="Arial" w:cs="Arial"/>
                <w:sz w:val="20"/>
                <w:lang w:val="es-ES" w:eastAsia="en-GB"/>
              </w:rPr>
              <w:t>se observan en países de Centroamérica y algunos de Sur América y este proyecto podría contr</w:t>
            </w:r>
            <w:r w:rsidRPr="006F18E3">
              <w:rPr>
                <w:rFonts w:ascii="Arial" w:hAnsi="Arial" w:cs="Arial"/>
                <w:sz w:val="20"/>
                <w:lang w:val="es-ES" w:eastAsia="en-GB"/>
              </w:rPr>
              <w:t>i</w:t>
            </w:r>
            <w:r w:rsidR="009976EE" w:rsidRPr="006F18E3">
              <w:rPr>
                <w:rFonts w:ascii="Arial" w:hAnsi="Arial" w:cs="Arial"/>
                <w:sz w:val="20"/>
                <w:lang w:val="es-ES" w:eastAsia="en-GB"/>
              </w:rPr>
              <w:t>buir a minimizarlos.</w:t>
            </w:r>
          </w:p>
        </w:tc>
      </w:tr>
      <w:tr w:rsidR="005C11FD" w:rsidRPr="006D665D" w:rsidTr="005952EB">
        <w:trPr>
          <w:trHeight w:val="113"/>
        </w:trPr>
        <w:tc>
          <w:tcPr>
            <w:tcW w:w="2127" w:type="dxa"/>
            <w:shd w:val="clear" w:color="auto" w:fill="D9D9D9"/>
            <w:hideMark/>
          </w:tcPr>
          <w:p w:rsidR="005C11FD" w:rsidRPr="006D665D" w:rsidRDefault="005C11FD" w:rsidP="005952EB">
            <w:pPr>
              <w:jc w:val="left"/>
              <w:rPr>
                <w:b/>
                <w:sz w:val="16"/>
              </w:rPr>
            </w:pPr>
          </w:p>
        </w:tc>
        <w:tc>
          <w:tcPr>
            <w:tcW w:w="7195" w:type="dxa"/>
            <w:gridSpan w:val="6"/>
            <w:shd w:val="clear" w:color="auto" w:fill="D9D9D9"/>
            <w:hideMark/>
          </w:tcPr>
          <w:p w:rsidR="005C11FD" w:rsidRPr="006D665D" w:rsidRDefault="005C11FD" w:rsidP="005952EB">
            <w:pPr>
              <w:rPr>
                <w:i/>
                <w:sz w:val="16"/>
              </w:rPr>
            </w:pPr>
          </w:p>
        </w:tc>
      </w:tr>
      <w:tr w:rsidR="005C11FD" w:rsidRPr="006D665D" w:rsidTr="005952EB">
        <w:trPr>
          <w:trHeight w:val="819"/>
        </w:trPr>
        <w:tc>
          <w:tcPr>
            <w:tcW w:w="2127" w:type="dxa"/>
          </w:tcPr>
          <w:p w:rsidR="005C11FD" w:rsidRPr="006D665D" w:rsidRDefault="005C11FD" w:rsidP="005952EB">
            <w:pPr>
              <w:jc w:val="left"/>
              <w:rPr>
                <w:b/>
                <w:sz w:val="18"/>
              </w:rPr>
            </w:pPr>
            <w:r w:rsidRPr="006D665D">
              <w:rPr>
                <w:b/>
                <w:sz w:val="18"/>
              </w:rPr>
              <w:t>Análisis de las asociaciones y partes interesadas</w:t>
            </w:r>
          </w:p>
          <w:p w:rsidR="005C11FD" w:rsidRPr="006D665D" w:rsidRDefault="005C11FD" w:rsidP="005952EB">
            <w:pPr>
              <w:jc w:val="left"/>
              <w:rPr>
                <w:b/>
                <w:sz w:val="18"/>
              </w:rPr>
            </w:pPr>
          </w:p>
        </w:tc>
        <w:tc>
          <w:tcPr>
            <w:tcW w:w="7195" w:type="dxa"/>
            <w:gridSpan w:val="6"/>
          </w:tcPr>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Partes Interesadas:</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Asociaciones de Consumidores</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Asociaciones de Productores de diferentes rubros a nivel nacional</w:t>
            </w:r>
          </w:p>
          <w:p w:rsidR="005C11FD" w:rsidRPr="006F18E3" w:rsidRDefault="00B81D3B" w:rsidP="00B81D3B">
            <w:pPr>
              <w:rPr>
                <w:rFonts w:ascii="Arial" w:hAnsi="Arial" w:cs="Arial"/>
                <w:sz w:val="20"/>
                <w:lang w:val="es-ES" w:eastAsia="en-GB"/>
              </w:rPr>
            </w:pPr>
            <w:r w:rsidRPr="006F18E3">
              <w:rPr>
                <w:rFonts w:ascii="Arial" w:hAnsi="Arial" w:cs="Arial"/>
                <w:sz w:val="20"/>
                <w:lang w:val="es-ES" w:eastAsia="en-GB"/>
              </w:rPr>
              <w:t>MIDA; AUPSA; MINSA, IDIAP</w:t>
            </w:r>
          </w:p>
          <w:p w:rsidR="00B81D3B" w:rsidRPr="006F18E3" w:rsidRDefault="00B81D3B" w:rsidP="00B81D3B">
            <w:pPr>
              <w:rPr>
                <w:rFonts w:ascii="Arial" w:hAnsi="Arial" w:cs="Arial"/>
                <w:sz w:val="20"/>
                <w:lang w:val="es-ES" w:eastAsia="en-GB"/>
              </w:rPr>
            </w:pP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 xml:space="preserve">Afectados: </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Comerciantes, productores, consumidores</w:t>
            </w:r>
          </w:p>
          <w:p w:rsidR="00B81D3B" w:rsidRPr="006F18E3" w:rsidRDefault="00B81D3B" w:rsidP="00B81D3B">
            <w:pPr>
              <w:rPr>
                <w:rFonts w:ascii="Arial" w:hAnsi="Arial" w:cs="Arial"/>
                <w:sz w:val="20"/>
                <w:lang w:val="es-ES" w:eastAsia="en-GB"/>
              </w:rPr>
            </w:pP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Beneficiarios</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Pobla</w:t>
            </w:r>
            <w:r w:rsidR="006F18E3">
              <w:rPr>
                <w:rFonts w:ascii="Arial" w:hAnsi="Arial" w:cs="Arial"/>
                <w:sz w:val="20"/>
                <w:lang w:val="es-ES" w:eastAsia="en-GB"/>
              </w:rPr>
              <w:t>ción en general- contaría con me</w:t>
            </w:r>
            <w:r w:rsidRPr="006F18E3">
              <w:rPr>
                <w:rFonts w:ascii="Arial" w:hAnsi="Arial" w:cs="Arial"/>
                <w:sz w:val="20"/>
                <w:lang w:val="es-ES" w:eastAsia="en-GB"/>
              </w:rPr>
              <w:t>jor calidad de alimentos</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Productores organizados – capacitados en el uso correcto de agroquímicos</w:t>
            </w:r>
          </w:p>
          <w:p w:rsidR="00B81D3B" w:rsidRPr="006F18E3" w:rsidRDefault="006F18E3" w:rsidP="00B81D3B">
            <w:pPr>
              <w:rPr>
                <w:rFonts w:ascii="Arial" w:hAnsi="Arial" w:cs="Arial"/>
                <w:sz w:val="20"/>
                <w:lang w:val="es-ES" w:eastAsia="en-GB"/>
              </w:rPr>
            </w:pPr>
            <w:r>
              <w:rPr>
                <w:rFonts w:ascii="Arial" w:hAnsi="Arial" w:cs="Arial"/>
                <w:sz w:val="20"/>
                <w:lang w:val="es-ES" w:eastAsia="en-GB"/>
              </w:rPr>
              <w:t>Ministerio de Salud – me</w:t>
            </w:r>
            <w:r w:rsidR="00B81D3B" w:rsidRPr="006F18E3">
              <w:rPr>
                <w:rFonts w:ascii="Arial" w:hAnsi="Arial" w:cs="Arial"/>
                <w:sz w:val="20"/>
                <w:lang w:val="es-ES" w:eastAsia="en-GB"/>
              </w:rPr>
              <w:t>jor información sobre calidad de alimentos contribuyendo con la salud en general para la población</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MIDA – Productores capacitad</w:t>
            </w:r>
            <w:r w:rsidR="006F18E3">
              <w:rPr>
                <w:rFonts w:ascii="Arial" w:hAnsi="Arial" w:cs="Arial"/>
                <w:sz w:val="20"/>
                <w:lang w:val="es-ES" w:eastAsia="en-GB"/>
              </w:rPr>
              <w:t>os en el uso de agroquímicos, me</w:t>
            </w:r>
            <w:r w:rsidRPr="006F18E3">
              <w:rPr>
                <w:rFonts w:ascii="Arial" w:hAnsi="Arial" w:cs="Arial"/>
                <w:sz w:val="20"/>
                <w:lang w:val="es-ES" w:eastAsia="en-GB"/>
              </w:rPr>
              <w:t>jor calidad de alimentos, bu</w:t>
            </w:r>
            <w:r w:rsidR="006F18E3">
              <w:rPr>
                <w:rFonts w:ascii="Arial" w:hAnsi="Arial" w:cs="Arial"/>
                <w:sz w:val="20"/>
                <w:lang w:val="es-ES" w:eastAsia="en-GB"/>
              </w:rPr>
              <w:t>enas prácticas de cultivo. Part</w:t>
            </w:r>
            <w:r w:rsidRPr="006F18E3">
              <w:rPr>
                <w:rFonts w:ascii="Arial" w:hAnsi="Arial" w:cs="Arial"/>
                <w:sz w:val="20"/>
                <w:lang w:val="es-ES" w:eastAsia="en-GB"/>
              </w:rPr>
              <w:t>icipará directamente en la determinación de radioisótopos en alimentos, suelo y agua.</w:t>
            </w:r>
          </w:p>
          <w:p w:rsidR="00B81D3B" w:rsidRPr="006F18E3" w:rsidRDefault="00B81D3B" w:rsidP="00B81D3B">
            <w:pPr>
              <w:rPr>
                <w:rFonts w:ascii="Arial" w:hAnsi="Arial" w:cs="Arial"/>
                <w:sz w:val="20"/>
                <w:lang w:val="es-ES" w:eastAsia="en-GB"/>
              </w:rPr>
            </w:pPr>
            <w:r w:rsidRPr="006F18E3">
              <w:rPr>
                <w:rFonts w:ascii="Arial" w:hAnsi="Arial" w:cs="Arial"/>
                <w:sz w:val="20"/>
                <w:lang w:val="es-ES" w:eastAsia="en-GB"/>
              </w:rPr>
              <w:t>IDIAP – contará con bases de datos mejoradas y</w:t>
            </w:r>
            <w:r w:rsidR="006F18E3">
              <w:rPr>
                <w:rFonts w:ascii="Arial" w:hAnsi="Arial" w:cs="Arial"/>
                <w:sz w:val="20"/>
                <w:lang w:val="es-ES" w:eastAsia="en-GB"/>
              </w:rPr>
              <w:t xml:space="preserve"> estandarizadas que podrán servi</w:t>
            </w:r>
            <w:r w:rsidRPr="006F18E3">
              <w:rPr>
                <w:rFonts w:ascii="Arial" w:hAnsi="Arial" w:cs="Arial"/>
                <w:sz w:val="20"/>
                <w:lang w:val="es-ES" w:eastAsia="en-GB"/>
              </w:rPr>
              <w:t>r de base para nuevas investigaciones al respect</w:t>
            </w:r>
            <w:r w:rsidR="006F18E3">
              <w:rPr>
                <w:rFonts w:ascii="Arial" w:hAnsi="Arial" w:cs="Arial"/>
                <w:sz w:val="20"/>
                <w:lang w:val="es-ES" w:eastAsia="en-GB"/>
              </w:rPr>
              <w:t>o</w:t>
            </w:r>
            <w:r w:rsidRPr="006F18E3">
              <w:rPr>
                <w:rFonts w:ascii="Arial" w:hAnsi="Arial" w:cs="Arial"/>
                <w:sz w:val="20"/>
                <w:lang w:val="es-ES" w:eastAsia="en-GB"/>
              </w:rPr>
              <w:t>.</w:t>
            </w:r>
          </w:p>
          <w:p w:rsidR="00B81D3B" w:rsidRPr="006F18E3" w:rsidRDefault="00B81D3B" w:rsidP="006F18E3">
            <w:pPr>
              <w:rPr>
                <w:rFonts w:ascii="Arial" w:hAnsi="Arial" w:cs="Arial"/>
                <w:sz w:val="20"/>
                <w:lang w:val="es-ES" w:eastAsia="en-GB"/>
              </w:rPr>
            </w:pPr>
            <w:r w:rsidRPr="006F18E3">
              <w:rPr>
                <w:rFonts w:ascii="Arial" w:hAnsi="Arial" w:cs="Arial"/>
                <w:sz w:val="20"/>
                <w:lang w:val="es-ES" w:eastAsia="en-GB"/>
              </w:rPr>
              <w:t>AUPSA – Esta Institución es bastante nueva, consecuentemente se beneficiará grandemente de los logros y datos que arroje el Proyecto al no contar actualmente con laboratorios para determin</w:t>
            </w:r>
            <w:r w:rsidR="006F18E3">
              <w:rPr>
                <w:rFonts w:ascii="Arial" w:hAnsi="Arial" w:cs="Arial"/>
                <w:sz w:val="20"/>
                <w:lang w:val="es-ES" w:eastAsia="en-GB"/>
              </w:rPr>
              <w:t>a</w:t>
            </w:r>
            <w:r w:rsidRPr="006F18E3">
              <w:rPr>
                <w:rFonts w:ascii="Arial" w:hAnsi="Arial" w:cs="Arial"/>
                <w:sz w:val="20"/>
                <w:lang w:val="es-ES" w:eastAsia="en-GB"/>
              </w:rPr>
              <w:t>r la calidad de alimentos.</w:t>
            </w:r>
          </w:p>
        </w:tc>
      </w:tr>
      <w:tr w:rsidR="005C11FD" w:rsidRPr="006D665D" w:rsidTr="005952EB">
        <w:trPr>
          <w:trHeight w:val="113"/>
        </w:trPr>
        <w:tc>
          <w:tcPr>
            <w:tcW w:w="2127" w:type="dxa"/>
            <w:shd w:val="clear" w:color="auto" w:fill="D9D9D9"/>
            <w:hideMark/>
          </w:tcPr>
          <w:p w:rsidR="005C11FD" w:rsidRPr="006D665D" w:rsidRDefault="005C11FD" w:rsidP="005952EB">
            <w:pPr>
              <w:jc w:val="left"/>
              <w:rPr>
                <w:b/>
                <w:sz w:val="14"/>
              </w:rPr>
            </w:pPr>
          </w:p>
        </w:tc>
        <w:tc>
          <w:tcPr>
            <w:tcW w:w="7195" w:type="dxa"/>
            <w:gridSpan w:val="6"/>
            <w:shd w:val="clear" w:color="auto" w:fill="D9D9D9"/>
            <w:hideMark/>
          </w:tcPr>
          <w:p w:rsidR="005C11FD" w:rsidRPr="006D665D" w:rsidRDefault="005C11FD" w:rsidP="005952EB">
            <w:pPr>
              <w:rPr>
                <w:i/>
                <w:sz w:val="14"/>
              </w:rPr>
            </w:pPr>
          </w:p>
        </w:tc>
      </w:tr>
      <w:tr w:rsidR="005C11FD" w:rsidRPr="006D665D" w:rsidTr="005952EB">
        <w:trPr>
          <w:trHeight w:val="712"/>
        </w:trPr>
        <w:tc>
          <w:tcPr>
            <w:tcW w:w="2127" w:type="dxa"/>
          </w:tcPr>
          <w:p w:rsidR="005C11FD" w:rsidRPr="006D665D" w:rsidRDefault="005C11FD" w:rsidP="005952EB">
            <w:pPr>
              <w:jc w:val="left"/>
              <w:rPr>
                <w:b/>
                <w:sz w:val="18"/>
              </w:rPr>
            </w:pPr>
            <w:r w:rsidRPr="006D665D">
              <w:rPr>
                <w:b/>
                <w:sz w:val="18"/>
              </w:rPr>
              <w:t>Objetivo general</w:t>
            </w:r>
            <w:r>
              <w:rPr>
                <w:b/>
                <w:sz w:val="18"/>
              </w:rPr>
              <w:t xml:space="preserve"> </w:t>
            </w:r>
            <w:r w:rsidRPr="006D665D">
              <w:rPr>
                <w:b/>
                <w:sz w:val="18"/>
              </w:rPr>
              <w:t>(u objetivo de desarrollo)</w:t>
            </w:r>
          </w:p>
          <w:p w:rsidR="005C11FD" w:rsidRPr="006D665D" w:rsidRDefault="005C11FD" w:rsidP="005952EB">
            <w:pPr>
              <w:jc w:val="left"/>
              <w:rPr>
                <w:b/>
                <w:sz w:val="18"/>
              </w:rPr>
            </w:pPr>
          </w:p>
        </w:tc>
        <w:tc>
          <w:tcPr>
            <w:tcW w:w="7195" w:type="dxa"/>
            <w:gridSpan w:val="6"/>
          </w:tcPr>
          <w:p w:rsidR="00B81D3B" w:rsidRPr="006F18E3" w:rsidRDefault="00B81D3B" w:rsidP="005952EB">
            <w:pPr>
              <w:rPr>
                <w:sz w:val="24"/>
                <w:szCs w:val="24"/>
                <w:lang w:val="es-ES" w:eastAsia="en-GB"/>
              </w:rPr>
            </w:pPr>
            <w:r w:rsidRPr="006F18E3">
              <w:rPr>
                <w:sz w:val="24"/>
                <w:szCs w:val="24"/>
                <w:lang w:val="es-ES" w:eastAsia="en-GB"/>
              </w:rPr>
              <w:t xml:space="preserve">Contribuir al desarrollo de buenas </w:t>
            </w:r>
            <w:r w:rsidR="006F18E3" w:rsidRPr="006F18E3">
              <w:rPr>
                <w:sz w:val="24"/>
                <w:szCs w:val="24"/>
                <w:lang w:val="es-ES" w:eastAsia="en-GB"/>
              </w:rPr>
              <w:t>prácticas</w:t>
            </w:r>
            <w:r w:rsidRPr="006F18E3">
              <w:rPr>
                <w:sz w:val="24"/>
                <w:szCs w:val="24"/>
                <w:lang w:val="es-ES" w:eastAsia="en-GB"/>
              </w:rPr>
              <w:t xml:space="preserve"> agrícolas que ayuden a asegurar la calidad del suelo, agua y alimentos.</w:t>
            </w:r>
          </w:p>
          <w:p w:rsidR="005D22DC" w:rsidRDefault="005D22DC" w:rsidP="005952EB">
            <w:pPr>
              <w:rPr>
                <w:i/>
              </w:rPr>
            </w:pPr>
          </w:p>
          <w:p w:rsidR="005C11FD" w:rsidRPr="006D665D" w:rsidRDefault="005D22DC" w:rsidP="005952EB">
            <w:r>
              <w:t>Actualmente América Latina y El Caribe tienen entre sus prioridades los objetivos de desarrollo sostenible y estos incluyen la seguridad alimentaria, calidad de vida y salud de los habitantes del continente.</w:t>
            </w:r>
          </w:p>
        </w:tc>
      </w:tr>
      <w:tr w:rsidR="005C11FD" w:rsidRPr="006D665D" w:rsidTr="005952EB">
        <w:trPr>
          <w:trHeight w:val="113"/>
        </w:trPr>
        <w:tc>
          <w:tcPr>
            <w:tcW w:w="2127" w:type="dxa"/>
            <w:shd w:val="clear" w:color="auto" w:fill="D9D9D9"/>
            <w:hideMark/>
          </w:tcPr>
          <w:p w:rsidR="005C11FD" w:rsidRPr="006D665D" w:rsidRDefault="005C11FD" w:rsidP="005952EB">
            <w:pPr>
              <w:jc w:val="left"/>
              <w:rPr>
                <w:sz w:val="16"/>
              </w:rPr>
            </w:pPr>
          </w:p>
        </w:tc>
        <w:tc>
          <w:tcPr>
            <w:tcW w:w="7195" w:type="dxa"/>
            <w:gridSpan w:val="6"/>
            <w:shd w:val="clear" w:color="auto" w:fill="D9D9D9"/>
            <w:hideMark/>
          </w:tcPr>
          <w:p w:rsidR="005C11FD" w:rsidRPr="006D665D" w:rsidRDefault="005C11FD" w:rsidP="005952EB">
            <w:pPr>
              <w:rPr>
                <w:i/>
                <w:sz w:val="16"/>
              </w:rPr>
            </w:pPr>
          </w:p>
        </w:tc>
      </w:tr>
      <w:tr w:rsidR="005C11FD" w:rsidRPr="006D665D" w:rsidTr="005952EB">
        <w:trPr>
          <w:trHeight w:val="255"/>
        </w:trPr>
        <w:tc>
          <w:tcPr>
            <w:tcW w:w="2127" w:type="dxa"/>
            <w:hideMark/>
          </w:tcPr>
          <w:p w:rsidR="005C11FD" w:rsidRPr="006D665D" w:rsidRDefault="005C11FD" w:rsidP="005952EB">
            <w:pPr>
              <w:pStyle w:val="Sinespaciado"/>
            </w:pPr>
            <w:r w:rsidRPr="00CA30D7">
              <w:rPr>
                <w:b/>
                <w:sz w:val="18"/>
              </w:rPr>
              <w:t>Análisis de los objetivos</w:t>
            </w:r>
          </w:p>
        </w:tc>
        <w:tc>
          <w:tcPr>
            <w:tcW w:w="7195" w:type="dxa"/>
            <w:gridSpan w:val="6"/>
            <w:hideMark/>
          </w:tcPr>
          <w:p w:rsidR="005D22DC" w:rsidRPr="006F18E3" w:rsidRDefault="005D22DC" w:rsidP="005D22DC">
            <w:pPr>
              <w:pStyle w:val="Prrafodelista"/>
              <w:numPr>
                <w:ilvl w:val="0"/>
                <w:numId w:val="2"/>
              </w:numPr>
              <w:rPr>
                <w:rFonts w:ascii="Arial" w:hAnsi="Arial" w:cs="Arial"/>
                <w:sz w:val="20"/>
                <w:lang w:val="es-ES" w:eastAsia="en-GB"/>
              </w:rPr>
            </w:pPr>
            <w:r w:rsidRPr="006F18E3">
              <w:rPr>
                <w:rFonts w:ascii="Arial" w:hAnsi="Arial" w:cs="Arial"/>
                <w:sz w:val="20"/>
                <w:lang w:val="es-ES" w:eastAsia="en-GB"/>
              </w:rPr>
              <w:t xml:space="preserve">Capacitación a productores de cultivos </w:t>
            </w:r>
            <w:r w:rsidR="006F18E3" w:rsidRPr="006F18E3">
              <w:rPr>
                <w:rFonts w:ascii="Arial" w:hAnsi="Arial" w:cs="Arial"/>
                <w:sz w:val="20"/>
                <w:lang w:val="es-ES" w:eastAsia="en-GB"/>
              </w:rPr>
              <w:t>económicamente</w:t>
            </w:r>
            <w:r w:rsidRPr="006F18E3">
              <w:rPr>
                <w:rFonts w:ascii="Arial" w:hAnsi="Arial" w:cs="Arial"/>
                <w:sz w:val="20"/>
                <w:lang w:val="es-ES" w:eastAsia="en-GB"/>
              </w:rPr>
              <w:t xml:space="preserve"> importantes en buenas </w:t>
            </w:r>
            <w:r w:rsidR="006F18E3" w:rsidRPr="006F18E3">
              <w:rPr>
                <w:rFonts w:ascii="Arial" w:hAnsi="Arial" w:cs="Arial"/>
                <w:sz w:val="20"/>
                <w:lang w:val="es-ES" w:eastAsia="en-GB"/>
              </w:rPr>
              <w:t>prácticas</w:t>
            </w:r>
            <w:r w:rsidRPr="006F18E3">
              <w:rPr>
                <w:rFonts w:ascii="Arial" w:hAnsi="Arial" w:cs="Arial"/>
                <w:sz w:val="20"/>
                <w:lang w:val="es-ES" w:eastAsia="en-GB"/>
              </w:rPr>
              <w:t xml:space="preserve"> agrícolas</w:t>
            </w:r>
          </w:p>
          <w:p w:rsidR="005D22DC" w:rsidRPr="006F18E3" w:rsidRDefault="005D22DC" w:rsidP="005D22DC">
            <w:pPr>
              <w:pStyle w:val="Prrafodelista"/>
              <w:numPr>
                <w:ilvl w:val="0"/>
                <w:numId w:val="2"/>
              </w:numPr>
              <w:rPr>
                <w:rFonts w:ascii="Arial" w:hAnsi="Arial" w:cs="Arial"/>
                <w:sz w:val="20"/>
                <w:lang w:val="es-ES" w:eastAsia="en-GB"/>
              </w:rPr>
            </w:pPr>
            <w:r w:rsidRPr="006F18E3">
              <w:rPr>
                <w:rFonts w:ascii="Arial" w:hAnsi="Arial" w:cs="Arial"/>
                <w:sz w:val="20"/>
                <w:lang w:val="es-ES" w:eastAsia="en-GB"/>
              </w:rPr>
              <w:t>Formación de capacidades técnicas en contaminación de suelos, agua y alimentos</w:t>
            </w:r>
          </w:p>
          <w:p w:rsidR="005D22DC" w:rsidRPr="006F18E3" w:rsidRDefault="005D22DC" w:rsidP="005D22DC">
            <w:pPr>
              <w:pStyle w:val="Prrafodelista"/>
              <w:numPr>
                <w:ilvl w:val="0"/>
                <w:numId w:val="2"/>
              </w:numPr>
              <w:rPr>
                <w:rFonts w:ascii="Arial" w:hAnsi="Arial" w:cs="Arial"/>
                <w:sz w:val="20"/>
                <w:lang w:val="es-ES" w:eastAsia="en-GB"/>
              </w:rPr>
            </w:pPr>
            <w:r w:rsidRPr="006F18E3">
              <w:rPr>
                <w:rFonts w:ascii="Arial" w:hAnsi="Arial" w:cs="Arial"/>
                <w:sz w:val="20"/>
                <w:lang w:val="es-ES" w:eastAsia="en-GB"/>
              </w:rPr>
              <w:t>Toma de muestras y análisis del contenido de metal</w:t>
            </w:r>
            <w:r w:rsidR="00C17657">
              <w:rPr>
                <w:rFonts w:ascii="Arial" w:hAnsi="Arial" w:cs="Arial"/>
                <w:sz w:val="20"/>
                <w:lang w:val="es-ES" w:eastAsia="en-GB"/>
              </w:rPr>
              <w:t>e</w:t>
            </w:r>
            <w:r w:rsidRPr="006F18E3">
              <w:rPr>
                <w:rFonts w:ascii="Arial" w:hAnsi="Arial" w:cs="Arial"/>
                <w:sz w:val="20"/>
                <w:lang w:val="es-ES" w:eastAsia="en-GB"/>
              </w:rPr>
              <w:t>s pesados y radio isótopos en suelos, agua y alimentos de zonas productivas del país</w:t>
            </w:r>
          </w:p>
          <w:p w:rsidR="005D22DC" w:rsidRPr="006F18E3" w:rsidRDefault="005D22DC" w:rsidP="005D22DC">
            <w:pPr>
              <w:pStyle w:val="Prrafodelista"/>
              <w:numPr>
                <w:ilvl w:val="0"/>
                <w:numId w:val="2"/>
              </w:numPr>
              <w:rPr>
                <w:rFonts w:ascii="Arial" w:hAnsi="Arial" w:cs="Arial"/>
                <w:sz w:val="20"/>
                <w:lang w:val="es-ES" w:eastAsia="en-GB"/>
              </w:rPr>
            </w:pPr>
            <w:r w:rsidRPr="006F18E3">
              <w:rPr>
                <w:rFonts w:ascii="Arial" w:hAnsi="Arial" w:cs="Arial"/>
                <w:sz w:val="20"/>
                <w:lang w:val="es-ES" w:eastAsia="en-GB"/>
              </w:rPr>
              <w:t>Desarrollo de fincas modelos con productores colabor</w:t>
            </w:r>
            <w:r w:rsidR="00C17657">
              <w:rPr>
                <w:rFonts w:ascii="Arial" w:hAnsi="Arial" w:cs="Arial"/>
                <w:sz w:val="20"/>
                <w:lang w:val="es-ES" w:eastAsia="en-GB"/>
              </w:rPr>
              <w:t>adores que practiquen buenas prá</w:t>
            </w:r>
            <w:r w:rsidRPr="006F18E3">
              <w:rPr>
                <w:rFonts w:ascii="Arial" w:hAnsi="Arial" w:cs="Arial"/>
                <w:sz w:val="20"/>
                <w:lang w:val="es-ES" w:eastAsia="en-GB"/>
              </w:rPr>
              <w:t>cticas agrícolas</w:t>
            </w:r>
          </w:p>
          <w:p w:rsidR="005C11FD" w:rsidRDefault="005D22DC" w:rsidP="005952EB">
            <w:pPr>
              <w:keepNext/>
              <w:keepLines/>
            </w:pPr>
            <w:r>
              <w:t xml:space="preserve">Entre los principales efectos del alcance de estos objetivos están: </w:t>
            </w:r>
          </w:p>
          <w:p w:rsidR="005D22DC" w:rsidRDefault="005D22DC" w:rsidP="005D22DC">
            <w:pPr>
              <w:pStyle w:val="Prrafodelista"/>
              <w:keepNext/>
              <w:keepLines/>
              <w:numPr>
                <w:ilvl w:val="0"/>
                <w:numId w:val="6"/>
              </w:numPr>
            </w:pPr>
            <w:r>
              <w:t>Productores capacitados y utilizando buenas prácticas agrícolas en sus fincas</w:t>
            </w:r>
          </w:p>
          <w:p w:rsidR="005D22DC" w:rsidRDefault="005D22DC" w:rsidP="005D22DC">
            <w:pPr>
              <w:pStyle w:val="Prrafodelista"/>
              <w:keepNext/>
              <w:keepLines/>
              <w:numPr>
                <w:ilvl w:val="0"/>
                <w:numId w:val="6"/>
              </w:numPr>
            </w:pPr>
            <w:r>
              <w:t>Laboratorios nacionales con personal capacitados en técnicas de determinación de contaminantes en suelo, agua y alimentos</w:t>
            </w:r>
          </w:p>
          <w:p w:rsidR="005D22DC" w:rsidRDefault="005D22DC" w:rsidP="005D22DC">
            <w:pPr>
              <w:pStyle w:val="Prrafodelista"/>
              <w:keepNext/>
              <w:keepLines/>
              <w:numPr>
                <w:ilvl w:val="0"/>
                <w:numId w:val="6"/>
              </w:numPr>
            </w:pPr>
            <w:r>
              <w:t>Desarrollo de bases de datos estandarizadas y programas de monitoreo de contaminantes en suelo, agua y alimentos que sirvan de consulta y para la toma de decisiones en cada país.</w:t>
            </w:r>
          </w:p>
          <w:p w:rsidR="005D22DC" w:rsidRPr="006D665D" w:rsidRDefault="005D22DC" w:rsidP="005D22DC">
            <w:pPr>
              <w:pStyle w:val="Prrafodelista"/>
              <w:keepNext/>
              <w:keepLines/>
              <w:numPr>
                <w:ilvl w:val="0"/>
                <w:numId w:val="6"/>
              </w:numPr>
            </w:pPr>
            <w:r>
              <w:t>Fincas modelo que sirven de ejemplo para otros productores sobre las ventajas de producir alimentos de calidad y proteger el ambiente.</w:t>
            </w:r>
          </w:p>
        </w:tc>
      </w:tr>
      <w:tr w:rsidR="005C11FD" w:rsidRPr="006D665D" w:rsidTr="005952EB">
        <w:trPr>
          <w:trHeight w:val="115"/>
        </w:trPr>
        <w:tc>
          <w:tcPr>
            <w:tcW w:w="2127" w:type="dxa"/>
            <w:shd w:val="clear" w:color="auto" w:fill="D9D9D9"/>
          </w:tcPr>
          <w:p w:rsidR="005C11FD" w:rsidRPr="006D665D" w:rsidRDefault="005C11FD" w:rsidP="005952EB">
            <w:pPr>
              <w:jc w:val="left"/>
              <w:rPr>
                <w:b/>
                <w:sz w:val="10"/>
              </w:rPr>
            </w:pPr>
          </w:p>
        </w:tc>
        <w:tc>
          <w:tcPr>
            <w:tcW w:w="7195" w:type="dxa"/>
            <w:gridSpan w:val="6"/>
            <w:shd w:val="clear" w:color="auto" w:fill="D9D9D9"/>
          </w:tcPr>
          <w:p w:rsidR="005C11FD" w:rsidRPr="006D665D" w:rsidRDefault="005C11FD" w:rsidP="005952EB">
            <w:pPr>
              <w:rPr>
                <w:i/>
                <w:sz w:val="10"/>
              </w:rPr>
            </w:pPr>
          </w:p>
        </w:tc>
      </w:tr>
      <w:tr w:rsidR="005C11FD" w:rsidRPr="006D665D" w:rsidTr="005952EB">
        <w:trPr>
          <w:trHeight w:val="915"/>
        </w:trPr>
        <w:tc>
          <w:tcPr>
            <w:tcW w:w="2127" w:type="dxa"/>
            <w:hideMark/>
          </w:tcPr>
          <w:p w:rsidR="005C11FD" w:rsidRPr="006D665D" w:rsidRDefault="005C11FD" w:rsidP="005952EB">
            <w:pPr>
              <w:jc w:val="left"/>
            </w:pPr>
            <w:r w:rsidRPr="006D665D">
              <w:rPr>
                <w:b/>
                <w:sz w:val="18"/>
              </w:rPr>
              <w:t>Función de la tecnología nuclear y el OIEA</w:t>
            </w:r>
          </w:p>
        </w:tc>
        <w:tc>
          <w:tcPr>
            <w:tcW w:w="7195" w:type="dxa"/>
            <w:gridSpan w:val="6"/>
            <w:hideMark/>
          </w:tcPr>
          <w:p w:rsidR="00BB3EC5" w:rsidRPr="006F18E3" w:rsidRDefault="00BB3EC5" w:rsidP="00843396">
            <w:pPr>
              <w:pStyle w:val="Prrafodelista"/>
              <w:ind w:left="782"/>
              <w:jc w:val="both"/>
              <w:rPr>
                <w:rFonts w:ascii="Arial" w:hAnsi="Arial" w:cs="Arial"/>
                <w:sz w:val="20"/>
                <w:lang w:val="es-ES" w:eastAsia="en-GB"/>
              </w:rPr>
            </w:pPr>
            <w:r w:rsidRPr="006F18E3">
              <w:rPr>
                <w:rFonts w:ascii="Arial" w:hAnsi="Arial" w:cs="Arial"/>
                <w:sz w:val="20"/>
                <w:lang w:val="es-ES" w:eastAsia="en-GB"/>
              </w:rPr>
              <w:t xml:space="preserve">La principal técnica nuclear </w:t>
            </w:r>
            <w:r w:rsidR="006F18E3" w:rsidRPr="006F18E3">
              <w:rPr>
                <w:rFonts w:ascii="Arial" w:hAnsi="Arial" w:cs="Arial"/>
                <w:sz w:val="20"/>
                <w:lang w:val="es-ES" w:eastAsia="en-GB"/>
              </w:rPr>
              <w:t>utilizada sería la espectrometría</w:t>
            </w:r>
            <w:r w:rsidR="006F18E3">
              <w:rPr>
                <w:rFonts w:ascii="Arial" w:hAnsi="Arial" w:cs="Arial"/>
                <w:sz w:val="20"/>
                <w:lang w:val="es-ES" w:eastAsia="en-GB"/>
              </w:rPr>
              <w:t xml:space="preserve"> de masa para determina</w:t>
            </w:r>
            <w:r w:rsidRPr="006F18E3">
              <w:rPr>
                <w:rFonts w:ascii="Arial" w:hAnsi="Arial" w:cs="Arial"/>
                <w:sz w:val="20"/>
                <w:lang w:val="es-ES" w:eastAsia="en-GB"/>
              </w:rPr>
              <w:t>r la presencia de radioisótopos en el suelo, agua y alimentos. Se sab</w:t>
            </w:r>
            <w:r w:rsidR="006F18E3">
              <w:rPr>
                <w:rFonts w:ascii="Arial" w:hAnsi="Arial" w:cs="Arial"/>
                <w:sz w:val="20"/>
                <w:lang w:val="es-ES" w:eastAsia="en-GB"/>
              </w:rPr>
              <w:t>e que no es suficiente determina</w:t>
            </w:r>
            <w:r w:rsidRPr="006F18E3">
              <w:rPr>
                <w:rFonts w:ascii="Arial" w:hAnsi="Arial" w:cs="Arial"/>
                <w:sz w:val="20"/>
                <w:lang w:val="es-ES" w:eastAsia="en-GB"/>
              </w:rPr>
              <w:t>r el contenido total del metal sino, es importante conocer en la forma que está ya que por ejemplo no es lo mismo en cromo IV que el cromo VI, al igual que ocurre con otros metal</w:t>
            </w:r>
            <w:r w:rsidR="006F18E3">
              <w:rPr>
                <w:rFonts w:ascii="Arial" w:hAnsi="Arial" w:cs="Arial"/>
                <w:sz w:val="20"/>
                <w:lang w:val="es-ES" w:eastAsia="en-GB"/>
              </w:rPr>
              <w:t>e</w:t>
            </w:r>
            <w:r w:rsidRPr="006F18E3">
              <w:rPr>
                <w:rFonts w:ascii="Arial" w:hAnsi="Arial" w:cs="Arial"/>
                <w:sz w:val="20"/>
                <w:lang w:val="es-ES" w:eastAsia="en-GB"/>
              </w:rPr>
              <w:t xml:space="preserve">s que presentan formas mucho más tóxicas al cambiar su Valencia y esto solo se puede </w:t>
            </w:r>
            <w:r w:rsidR="006F18E3" w:rsidRPr="006F18E3">
              <w:rPr>
                <w:rFonts w:ascii="Arial" w:hAnsi="Arial" w:cs="Arial"/>
                <w:sz w:val="20"/>
                <w:lang w:val="es-ES" w:eastAsia="en-GB"/>
              </w:rPr>
              <w:t>determinar</w:t>
            </w:r>
            <w:r w:rsidRPr="006F18E3">
              <w:rPr>
                <w:rFonts w:ascii="Arial" w:hAnsi="Arial" w:cs="Arial"/>
                <w:sz w:val="20"/>
                <w:lang w:val="es-ES" w:eastAsia="en-GB"/>
              </w:rPr>
              <w:t xml:space="preserve"> mediante la técnica de radioisótopos.</w:t>
            </w:r>
          </w:p>
          <w:p w:rsidR="00843396" w:rsidRPr="006F18E3" w:rsidRDefault="00843396" w:rsidP="00843396">
            <w:pPr>
              <w:pStyle w:val="Prrafodelista"/>
              <w:ind w:left="782"/>
              <w:jc w:val="both"/>
              <w:rPr>
                <w:rFonts w:ascii="Arial" w:hAnsi="Arial" w:cs="Arial"/>
                <w:sz w:val="20"/>
                <w:lang w:val="es-ES" w:eastAsia="en-GB"/>
              </w:rPr>
            </w:pPr>
            <w:r w:rsidRPr="006F18E3">
              <w:rPr>
                <w:rFonts w:ascii="Arial" w:hAnsi="Arial" w:cs="Arial"/>
                <w:sz w:val="20"/>
                <w:lang w:val="es-ES" w:eastAsia="en-GB"/>
              </w:rPr>
              <w:t xml:space="preserve">La espectrometría de absorción atómica permite conocer el contenido total y esta es la más utilizadas en todos los laboratorios, sin embargo, como ya explicado arriba, la </w:t>
            </w:r>
            <w:r w:rsidR="006F18E3" w:rsidRPr="006F18E3">
              <w:rPr>
                <w:rFonts w:ascii="Arial" w:hAnsi="Arial" w:cs="Arial"/>
                <w:sz w:val="20"/>
                <w:lang w:val="es-ES" w:eastAsia="en-GB"/>
              </w:rPr>
              <w:t>espectrometría</w:t>
            </w:r>
            <w:r w:rsidR="006F18E3">
              <w:rPr>
                <w:rFonts w:ascii="Arial" w:hAnsi="Arial" w:cs="Arial"/>
                <w:sz w:val="20"/>
                <w:lang w:val="es-ES" w:eastAsia="en-GB"/>
              </w:rPr>
              <w:t xml:space="preserve"> de masa es mucho más específica al permitir determina</w:t>
            </w:r>
            <w:r w:rsidRPr="006F18E3">
              <w:rPr>
                <w:rFonts w:ascii="Arial" w:hAnsi="Arial" w:cs="Arial"/>
                <w:sz w:val="20"/>
                <w:lang w:val="es-ES" w:eastAsia="en-GB"/>
              </w:rPr>
              <w:t xml:space="preserve">r la forma más abundante. </w:t>
            </w:r>
          </w:p>
          <w:p w:rsidR="00843396" w:rsidRPr="006F18E3" w:rsidRDefault="00843396" w:rsidP="00843396">
            <w:pPr>
              <w:pStyle w:val="Prrafodelista"/>
              <w:ind w:left="782"/>
              <w:jc w:val="both"/>
              <w:rPr>
                <w:rFonts w:ascii="Arial" w:hAnsi="Arial" w:cs="Arial"/>
                <w:sz w:val="20"/>
                <w:lang w:val="es-ES" w:eastAsia="en-GB"/>
              </w:rPr>
            </w:pPr>
          </w:p>
          <w:p w:rsidR="00843396" w:rsidRPr="00843396" w:rsidRDefault="00843396" w:rsidP="00843396">
            <w:pPr>
              <w:rPr>
                <w:rFonts w:ascii="Arial" w:hAnsi="Arial" w:cs="Arial"/>
                <w:sz w:val="20"/>
                <w:lang w:val="en-US" w:eastAsia="en-GB"/>
              </w:rPr>
            </w:pPr>
            <w:r>
              <w:rPr>
                <w:rFonts w:ascii="Arial" w:hAnsi="Arial" w:cs="Arial"/>
                <w:sz w:val="20"/>
                <w:lang w:val="en-US" w:eastAsia="en-GB"/>
              </w:rPr>
              <w:t>Contribución directa del OIEA</w:t>
            </w:r>
          </w:p>
          <w:p w:rsidR="00BB3EC5" w:rsidRPr="006F18E3" w:rsidRDefault="00BB3EC5" w:rsidP="00BB3EC5">
            <w:pPr>
              <w:pStyle w:val="Prrafodelista"/>
              <w:numPr>
                <w:ilvl w:val="0"/>
                <w:numId w:val="4"/>
              </w:numPr>
              <w:rPr>
                <w:rFonts w:ascii="Arial" w:hAnsi="Arial" w:cs="Arial"/>
                <w:sz w:val="20"/>
                <w:lang w:val="es-ES" w:eastAsia="en-GB"/>
              </w:rPr>
            </w:pPr>
            <w:r w:rsidRPr="006F18E3">
              <w:rPr>
                <w:rFonts w:ascii="Arial" w:hAnsi="Arial" w:cs="Arial"/>
                <w:sz w:val="20"/>
                <w:lang w:val="es-ES" w:eastAsia="en-GB"/>
              </w:rPr>
              <w:t xml:space="preserve">Capacitar personal técnico en </w:t>
            </w:r>
            <w:r w:rsidR="006F18E3" w:rsidRPr="006F18E3">
              <w:rPr>
                <w:rFonts w:ascii="Arial" w:hAnsi="Arial" w:cs="Arial"/>
                <w:sz w:val="20"/>
                <w:lang w:val="es-ES" w:eastAsia="en-GB"/>
              </w:rPr>
              <w:t>tecnologías</w:t>
            </w:r>
            <w:r w:rsidRPr="006F18E3">
              <w:rPr>
                <w:rFonts w:ascii="Arial" w:hAnsi="Arial" w:cs="Arial"/>
                <w:sz w:val="20"/>
                <w:lang w:val="es-ES" w:eastAsia="en-GB"/>
              </w:rPr>
              <w:t xml:space="preserve"> para la determinación de meta</w:t>
            </w:r>
            <w:r w:rsidR="006F18E3">
              <w:rPr>
                <w:rFonts w:ascii="Arial" w:hAnsi="Arial" w:cs="Arial"/>
                <w:sz w:val="20"/>
                <w:lang w:val="es-ES" w:eastAsia="en-GB"/>
              </w:rPr>
              <w:t>le</w:t>
            </w:r>
            <w:r w:rsidRPr="006F18E3">
              <w:rPr>
                <w:rFonts w:ascii="Arial" w:hAnsi="Arial" w:cs="Arial"/>
                <w:sz w:val="20"/>
                <w:lang w:val="es-ES" w:eastAsia="en-GB"/>
              </w:rPr>
              <w:t>s pesados y radio isotopos en suelo,</w:t>
            </w:r>
            <w:r w:rsidR="006F18E3">
              <w:rPr>
                <w:rFonts w:ascii="Arial" w:hAnsi="Arial" w:cs="Arial"/>
                <w:sz w:val="20"/>
                <w:lang w:val="es-ES" w:eastAsia="en-GB"/>
              </w:rPr>
              <w:t xml:space="preserve"> agua y alimentos (espectrometrí</w:t>
            </w:r>
            <w:r w:rsidRPr="006F18E3">
              <w:rPr>
                <w:rFonts w:ascii="Arial" w:hAnsi="Arial" w:cs="Arial"/>
                <w:sz w:val="20"/>
                <w:lang w:val="es-ES" w:eastAsia="en-GB"/>
              </w:rPr>
              <w:t>a de masa y absorción atómica)</w:t>
            </w:r>
          </w:p>
          <w:p w:rsidR="00BB3EC5" w:rsidRPr="006F18E3" w:rsidRDefault="00BB3EC5" w:rsidP="00BB3EC5">
            <w:pPr>
              <w:pStyle w:val="Prrafodelista"/>
              <w:numPr>
                <w:ilvl w:val="0"/>
                <w:numId w:val="4"/>
              </w:numPr>
              <w:rPr>
                <w:rFonts w:ascii="Arial" w:hAnsi="Arial" w:cs="Arial"/>
                <w:sz w:val="20"/>
                <w:lang w:val="es-ES" w:eastAsia="en-GB"/>
              </w:rPr>
            </w:pPr>
            <w:r w:rsidRPr="006F18E3">
              <w:rPr>
                <w:rFonts w:ascii="Arial" w:hAnsi="Arial" w:cs="Arial"/>
                <w:sz w:val="20"/>
                <w:lang w:val="es-ES" w:eastAsia="en-GB"/>
              </w:rPr>
              <w:t>Dotar de equipamentos bási</w:t>
            </w:r>
            <w:r w:rsidR="006F18E3">
              <w:rPr>
                <w:rFonts w:ascii="Arial" w:hAnsi="Arial" w:cs="Arial"/>
                <w:sz w:val="20"/>
                <w:lang w:val="es-ES" w:eastAsia="en-GB"/>
              </w:rPr>
              <w:t>cos los laboratorios de la regió</w:t>
            </w:r>
            <w:r w:rsidRPr="006F18E3">
              <w:rPr>
                <w:rFonts w:ascii="Arial" w:hAnsi="Arial" w:cs="Arial"/>
                <w:sz w:val="20"/>
                <w:lang w:val="es-ES" w:eastAsia="en-GB"/>
              </w:rPr>
              <w:t>n</w:t>
            </w:r>
          </w:p>
          <w:p w:rsidR="00BB3EC5" w:rsidRDefault="00843396" w:rsidP="00BB3EC5">
            <w:pPr>
              <w:pStyle w:val="Prrafodelista"/>
              <w:numPr>
                <w:ilvl w:val="0"/>
                <w:numId w:val="4"/>
              </w:numPr>
              <w:rPr>
                <w:rFonts w:ascii="Arial" w:hAnsi="Arial" w:cs="Arial"/>
                <w:sz w:val="20"/>
                <w:lang w:val="en-US" w:eastAsia="en-GB"/>
              </w:rPr>
            </w:pPr>
            <w:r>
              <w:rPr>
                <w:rFonts w:ascii="Arial" w:hAnsi="Arial" w:cs="Arial"/>
                <w:sz w:val="20"/>
                <w:lang w:val="en-US" w:eastAsia="en-GB"/>
              </w:rPr>
              <w:t>V</w:t>
            </w:r>
            <w:r w:rsidR="00BB3EC5">
              <w:rPr>
                <w:rFonts w:ascii="Arial" w:hAnsi="Arial" w:cs="Arial"/>
                <w:sz w:val="20"/>
                <w:lang w:val="en-US" w:eastAsia="en-GB"/>
              </w:rPr>
              <w:t>isitas científicas</w:t>
            </w:r>
          </w:p>
          <w:p w:rsidR="005C11FD" w:rsidRPr="006F18E3" w:rsidRDefault="00843396" w:rsidP="00843396">
            <w:pPr>
              <w:pStyle w:val="Prrafodelista"/>
              <w:numPr>
                <w:ilvl w:val="0"/>
                <w:numId w:val="4"/>
              </w:numPr>
              <w:rPr>
                <w:rFonts w:ascii="Arial" w:hAnsi="Arial" w:cs="Arial"/>
                <w:sz w:val="20"/>
                <w:lang w:val="es-ES" w:eastAsia="en-GB"/>
              </w:rPr>
            </w:pPr>
            <w:r w:rsidRPr="006F18E3">
              <w:rPr>
                <w:rFonts w:ascii="Arial" w:hAnsi="Arial" w:cs="Arial"/>
                <w:sz w:val="20"/>
                <w:lang w:val="es-ES" w:eastAsia="en-GB"/>
              </w:rPr>
              <w:t>Dotación de expertos para capacitar personal</w:t>
            </w:r>
          </w:p>
        </w:tc>
      </w:tr>
      <w:tr w:rsidR="005C11FD" w:rsidRPr="006D665D" w:rsidTr="005952EB">
        <w:trPr>
          <w:trHeight w:val="113"/>
        </w:trPr>
        <w:tc>
          <w:tcPr>
            <w:tcW w:w="2127" w:type="dxa"/>
            <w:shd w:val="clear" w:color="auto" w:fill="D9D9D9"/>
            <w:hideMark/>
          </w:tcPr>
          <w:p w:rsidR="005C11FD" w:rsidRPr="006D665D" w:rsidRDefault="005C11FD" w:rsidP="005952EB">
            <w:pPr>
              <w:jc w:val="left"/>
              <w:rPr>
                <w:sz w:val="12"/>
              </w:rPr>
            </w:pPr>
          </w:p>
        </w:tc>
        <w:tc>
          <w:tcPr>
            <w:tcW w:w="7195" w:type="dxa"/>
            <w:gridSpan w:val="6"/>
            <w:shd w:val="clear" w:color="auto" w:fill="D9D9D9"/>
            <w:hideMark/>
          </w:tcPr>
          <w:p w:rsidR="005C11FD" w:rsidRPr="006D665D" w:rsidRDefault="005C11FD" w:rsidP="005952EB">
            <w:pPr>
              <w:rPr>
                <w:i/>
                <w:sz w:val="12"/>
              </w:rPr>
            </w:pPr>
          </w:p>
        </w:tc>
      </w:tr>
      <w:tr w:rsidR="005C11FD" w:rsidRPr="006D665D" w:rsidTr="005952EB">
        <w:trPr>
          <w:trHeight w:val="695"/>
        </w:trPr>
        <w:tc>
          <w:tcPr>
            <w:tcW w:w="2127" w:type="dxa"/>
            <w:hideMark/>
          </w:tcPr>
          <w:p w:rsidR="005C11FD" w:rsidRPr="006D665D" w:rsidRDefault="005C11FD" w:rsidP="005952EB">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5C11FD" w:rsidRPr="006D665D" w:rsidRDefault="00843396" w:rsidP="005952EB">
            <w:r>
              <w:t>2 años (2020- 2022)</w:t>
            </w:r>
          </w:p>
        </w:tc>
      </w:tr>
      <w:tr w:rsidR="005C11FD" w:rsidRPr="006D665D" w:rsidTr="005952EB">
        <w:trPr>
          <w:trHeight w:val="765"/>
        </w:trPr>
        <w:tc>
          <w:tcPr>
            <w:tcW w:w="2127" w:type="dxa"/>
          </w:tcPr>
          <w:p w:rsidR="005C11FD" w:rsidRPr="006D665D" w:rsidRDefault="005C11FD" w:rsidP="005952EB">
            <w:pPr>
              <w:jc w:val="left"/>
            </w:pPr>
            <w:r w:rsidRPr="006D665D">
              <w:rPr>
                <w:b/>
                <w:sz w:val="18"/>
              </w:rPr>
              <w:lastRenderedPageBreak/>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843396" w:rsidRPr="006F18E3" w:rsidRDefault="00843396" w:rsidP="00843396">
            <w:pPr>
              <w:pStyle w:val="Prrafodelista"/>
              <w:numPr>
                <w:ilvl w:val="0"/>
                <w:numId w:val="5"/>
              </w:numPr>
              <w:rPr>
                <w:rFonts w:ascii="Arial" w:hAnsi="Arial" w:cs="Arial"/>
                <w:sz w:val="20"/>
                <w:lang w:val="es-ES" w:eastAsia="en-GB"/>
              </w:rPr>
            </w:pPr>
            <w:r w:rsidRPr="006F18E3">
              <w:rPr>
                <w:rFonts w:ascii="Arial" w:hAnsi="Arial" w:cs="Arial"/>
                <w:sz w:val="20"/>
                <w:lang w:val="es-ES" w:eastAsia="en-GB"/>
              </w:rPr>
              <w:t>Contar con laboratorios de referencia en cada país</w:t>
            </w:r>
          </w:p>
          <w:p w:rsidR="00843396" w:rsidRPr="006F18E3" w:rsidRDefault="00843396" w:rsidP="00843396">
            <w:pPr>
              <w:pStyle w:val="Prrafodelista"/>
              <w:numPr>
                <w:ilvl w:val="0"/>
                <w:numId w:val="5"/>
              </w:numPr>
              <w:rPr>
                <w:rFonts w:ascii="Arial" w:hAnsi="Arial" w:cs="Arial"/>
                <w:sz w:val="20"/>
                <w:lang w:val="es-ES" w:eastAsia="en-GB"/>
              </w:rPr>
            </w:pPr>
            <w:r w:rsidRPr="006F18E3">
              <w:rPr>
                <w:rFonts w:ascii="Arial" w:hAnsi="Arial" w:cs="Arial"/>
                <w:sz w:val="20"/>
                <w:lang w:val="es-ES" w:eastAsia="en-GB"/>
              </w:rPr>
              <w:t>Personal con experiencia previa en estudios de contaminación de suelos, agua y medio ambiente</w:t>
            </w:r>
          </w:p>
          <w:p w:rsidR="005C11FD" w:rsidRPr="006F18E3" w:rsidRDefault="00843396" w:rsidP="00843396">
            <w:pPr>
              <w:pStyle w:val="Prrafodelista"/>
              <w:numPr>
                <w:ilvl w:val="0"/>
                <w:numId w:val="5"/>
              </w:numPr>
              <w:rPr>
                <w:rFonts w:ascii="Arial" w:hAnsi="Arial" w:cs="Arial"/>
                <w:sz w:val="20"/>
                <w:lang w:val="es-ES" w:eastAsia="en-GB"/>
              </w:rPr>
            </w:pPr>
            <w:r w:rsidRPr="006F18E3">
              <w:rPr>
                <w:rFonts w:ascii="Arial" w:hAnsi="Arial" w:cs="Arial"/>
                <w:sz w:val="20"/>
                <w:lang w:val="es-ES" w:eastAsia="en-GB"/>
              </w:rPr>
              <w:t>Contar con base de datos previa sobre estudios de contaminación de s</w:t>
            </w:r>
            <w:r w:rsidR="00ED0CFB" w:rsidRPr="006F18E3">
              <w:rPr>
                <w:rFonts w:ascii="Arial" w:hAnsi="Arial" w:cs="Arial"/>
                <w:sz w:val="20"/>
                <w:lang w:val="es-ES" w:eastAsia="en-GB"/>
              </w:rPr>
              <w:t>u</w:t>
            </w:r>
            <w:r w:rsidRPr="006F18E3">
              <w:rPr>
                <w:rFonts w:ascii="Arial" w:hAnsi="Arial" w:cs="Arial"/>
                <w:sz w:val="20"/>
                <w:lang w:val="es-ES" w:eastAsia="en-GB"/>
              </w:rPr>
              <w:t>elos, agua y alimentos</w:t>
            </w:r>
          </w:p>
        </w:tc>
      </w:tr>
      <w:tr w:rsidR="005C11FD" w:rsidRPr="006D665D" w:rsidTr="005952EB">
        <w:trPr>
          <w:trHeight w:val="510"/>
        </w:trPr>
        <w:tc>
          <w:tcPr>
            <w:tcW w:w="2127" w:type="dxa"/>
          </w:tcPr>
          <w:p w:rsidR="005C11FD" w:rsidRPr="006D665D" w:rsidRDefault="005C11FD" w:rsidP="005952EB">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5C11FD" w:rsidRPr="006D665D" w:rsidRDefault="005C11FD" w:rsidP="005952EB">
            <w:r w:rsidRPr="006D665D">
              <w:rPr>
                <w:i/>
              </w:rPr>
              <w:t>Enumere los Estados Miembros que se espera que participen en este proyecto que cumplen los requisitos antes mencionados. Indique la función de cada Estado Miembro en el proyecto.</w:t>
            </w:r>
          </w:p>
          <w:p w:rsidR="005C11FD" w:rsidRPr="006D665D" w:rsidRDefault="005C11FD" w:rsidP="00A45D99">
            <w:pPr>
              <w:pStyle w:val="Prrafodelista"/>
              <w:numPr>
                <w:ilvl w:val="0"/>
                <w:numId w:val="1"/>
              </w:numPr>
            </w:pPr>
            <w:r w:rsidRPr="00A45D99">
              <w:rPr>
                <w:i/>
              </w:rPr>
              <w:t>País:__</w:t>
            </w:r>
            <w:r w:rsidR="00D049C4" w:rsidRPr="00A45D99">
              <w:rPr>
                <w:i/>
              </w:rPr>
              <w:t>Brasil. México</w:t>
            </w:r>
            <w:r w:rsidRPr="00A45D99">
              <w:rPr>
                <w:i/>
              </w:rPr>
              <w:t>__Función:</w:t>
            </w:r>
            <w:r w:rsidR="00A45D99" w:rsidRPr="00A45D99">
              <w:rPr>
                <w:i/>
              </w:rPr>
              <w:t xml:space="preserve"> (</w:t>
            </w:r>
            <w:r w:rsidR="00D049C4" w:rsidRPr="00A45D99">
              <w:rPr>
                <w:i/>
              </w:rPr>
              <w:t>Aporta</w:t>
            </w:r>
            <w:r w:rsidR="00A45D99">
              <w:rPr>
                <w:i/>
              </w:rPr>
              <w:t>n</w:t>
            </w:r>
            <w:r w:rsidR="00D049C4" w:rsidRPr="00A45D99">
              <w:rPr>
                <w:i/>
              </w:rPr>
              <w:t xml:space="preserve"> conocimientos</w:t>
            </w:r>
            <w:r w:rsidR="00A45D99" w:rsidRPr="00A45D99">
              <w:rPr>
                <w:i/>
              </w:rPr>
              <w:t>)</w:t>
            </w:r>
            <w:r w:rsidR="00D049C4" w:rsidRPr="00A45D99">
              <w:rPr>
                <w:i/>
              </w:rPr>
              <w:t xml:space="preserve"> </w:t>
            </w:r>
          </w:p>
          <w:p w:rsidR="00D049C4" w:rsidRPr="00A45D99" w:rsidRDefault="00D049C4" w:rsidP="00A45D99">
            <w:pPr>
              <w:pStyle w:val="Prrafodelista"/>
              <w:numPr>
                <w:ilvl w:val="3"/>
                <w:numId w:val="1"/>
              </w:numPr>
              <w:spacing w:after="0" w:line="240" w:lineRule="auto"/>
              <w:ind w:left="765"/>
            </w:pPr>
            <w:r w:rsidRPr="00A45D99">
              <w:rPr>
                <w:i/>
                <w:sz w:val="20"/>
              </w:rPr>
              <w:t>Panamá, Costa Rica, Honduras, Ecuador, República Dominicana, Nicaragua, Guatemala. (reciben conocimientos especializados)</w:t>
            </w:r>
          </w:p>
        </w:tc>
      </w:tr>
      <w:tr w:rsidR="005C11FD" w:rsidRPr="006D665D" w:rsidTr="005952EB">
        <w:trPr>
          <w:trHeight w:val="113"/>
        </w:trPr>
        <w:tc>
          <w:tcPr>
            <w:tcW w:w="2127" w:type="dxa"/>
            <w:shd w:val="clear" w:color="auto" w:fill="D9D9D9"/>
            <w:hideMark/>
          </w:tcPr>
          <w:p w:rsidR="005C11FD" w:rsidRPr="006D665D" w:rsidRDefault="005C11FD" w:rsidP="005952EB">
            <w:pPr>
              <w:jc w:val="left"/>
              <w:rPr>
                <w:sz w:val="16"/>
              </w:rPr>
            </w:pPr>
          </w:p>
        </w:tc>
        <w:tc>
          <w:tcPr>
            <w:tcW w:w="7195" w:type="dxa"/>
            <w:gridSpan w:val="6"/>
            <w:shd w:val="clear" w:color="auto" w:fill="D9D9D9"/>
            <w:hideMark/>
          </w:tcPr>
          <w:p w:rsidR="005C11FD" w:rsidRPr="006D665D" w:rsidRDefault="005C11FD" w:rsidP="005952EB">
            <w:pPr>
              <w:rPr>
                <w:i/>
                <w:sz w:val="16"/>
              </w:rPr>
            </w:pPr>
          </w:p>
        </w:tc>
      </w:tr>
      <w:tr w:rsidR="005C11FD" w:rsidRPr="006D665D" w:rsidTr="005952EB">
        <w:trPr>
          <w:trHeight w:val="378"/>
        </w:trPr>
        <w:tc>
          <w:tcPr>
            <w:tcW w:w="2127" w:type="dxa"/>
            <w:vMerge w:val="restart"/>
          </w:tcPr>
          <w:p w:rsidR="005C11FD" w:rsidRPr="006D665D" w:rsidRDefault="005C11FD" w:rsidP="005952EB">
            <w:pPr>
              <w:jc w:val="left"/>
            </w:pPr>
            <w:r w:rsidRPr="006D665D">
              <w:rPr>
                <w:b/>
                <w:sz w:val="18"/>
              </w:rPr>
              <w:t>Financiación y presupuesto del proyecto</w:t>
            </w:r>
          </w:p>
        </w:tc>
        <w:tc>
          <w:tcPr>
            <w:tcW w:w="7195" w:type="dxa"/>
            <w:gridSpan w:val="6"/>
          </w:tcPr>
          <w:p w:rsidR="005C11FD" w:rsidRPr="006D665D" w:rsidRDefault="005C11FD" w:rsidP="005952EB">
            <w:pPr>
              <w:jc w:val="left"/>
            </w:pPr>
            <w:r w:rsidRPr="006D665D">
              <w:rPr>
                <w:i/>
              </w:rPr>
              <w:t>Proporcione una estimación de los costos totales del proyecto y de los fondos que se prevé recibir de cada parte interesada.</w:t>
            </w:r>
          </w:p>
        </w:tc>
      </w:tr>
      <w:tr w:rsidR="005C11FD" w:rsidRPr="006D665D" w:rsidTr="005952EB">
        <w:trPr>
          <w:trHeight w:val="174"/>
        </w:trPr>
        <w:tc>
          <w:tcPr>
            <w:tcW w:w="2127" w:type="dxa"/>
            <w:vMerge/>
          </w:tcPr>
          <w:p w:rsidR="005C11FD" w:rsidRPr="006D665D" w:rsidRDefault="005C11FD" w:rsidP="005952EB">
            <w:pPr>
              <w:rPr>
                <w:b/>
                <w:sz w:val="18"/>
              </w:rPr>
            </w:pPr>
          </w:p>
        </w:tc>
        <w:tc>
          <w:tcPr>
            <w:tcW w:w="4253" w:type="dxa"/>
            <w:gridSpan w:val="3"/>
          </w:tcPr>
          <w:p w:rsidR="005C11FD" w:rsidRPr="006D665D" w:rsidRDefault="005C11FD" w:rsidP="005952EB">
            <w:pPr>
              <w:jc w:val="left"/>
              <w:rPr>
                <w:i/>
              </w:rPr>
            </w:pPr>
          </w:p>
        </w:tc>
        <w:tc>
          <w:tcPr>
            <w:tcW w:w="993" w:type="dxa"/>
          </w:tcPr>
          <w:p w:rsidR="005C11FD" w:rsidRPr="006D665D" w:rsidRDefault="005C11FD" w:rsidP="005952EB">
            <w:pPr>
              <w:jc w:val="left"/>
            </w:pPr>
            <w:r w:rsidRPr="006D665D">
              <w:t>Euros</w:t>
            </w:r>
          </w:p>
        </w:tc>
        <w:tc>
          <w:tcPr>
            <w:tcW w:w="1949" w:type="dxa"/>
            <w:gridSpan w:val="2"/>
          </w:tcPr>
          <w:p w:rsidR="005C11FD" w:rsidRPr="006D665D" w:rsidRDefault="005C11FD" w:rsidP="005952EB">
            <w:pPr>
              <w:jc w:val="left"/>
            </w:pPr>
            <w:r w:rsidRPr="006D665D">
              <w:t>Observación</w:t>
            </w:r>
          </w:p>
        </w:tc>
      </w:tr>
      <w:tr w:rsidR="005C11FD" w:rsidRPr="006D665D" w:rsidTr="005952EB">
        <w:trPr>
          <w:trHeight w:val="236"/>
        </w:trPr>
        <w:tc>
          <w:tcPr>
            <w:tcW w:w="2127" w:type="dxa"/>
            <w:vMerge/>
          </w:tcPr>
          <w:p w:rsidR="005C11FD" w:rsidRPr="006D665D" w:rsidRDefault="005C11FD" w:rsidP="005952EB">
            <w:pPr>
              <w:rPr>
                <w:b/>
                <w:sz w:val="18"/>
              </w:rPr>
            </w:pPr>
          </w:p>
        </w:tc>
        <w:tc>
          <w:tcPr>
            <w:tcW w:w="4253" w:type="dxa"/>
            <w:gridSpan w:val="3"/>
          </w:tcPr>
          <w:p w:rsidR="005C11FD" w:rsidRPr="006D665D" w:rsidRDefault="005C11FD" w:rsidP="005952EB">
            <w:pPr>
              <w:jc w:val="left"/>
            </w:pPr>
            <w:r w:rsidRPr="006D665D">
              <w:rPr>
                <w:i/>
              </w:rPr>
              <w:t>Participación de los gobiernos en</w:t>
            </w:r>
            <w:r w:rsidRPr="006D665D">
              <w:rPr>
                <w:i/>
              </w:rPr>
              <w:br/>
              <w:t>los gastos</w:t>
            </w:r>
          </w:p>
        </w:tc>
        <w:tc>
          <w:tcPr>
            <w:tcW w:w="993" w:type="dxa"/>
          </w:tcPr>
          <w:p w:rsidR="005C11FD" w:rsidRPr="006D665D" w:rsidRDefault="006F18E3" w:rsidP="005952EB">
            <w:pPr>
              <w:jc w:val="left"/>
              <w:rPr>
                <w:highlight w:val="yellow"/>
              </w:rPr>
            </w:pPr>
            <w:r>
              <w:rPr>
                <w:highlight w:val="yellow"/>
              </w:rPr>
              <w:t>100,000</w:t>
            </w:r>
          </w:p>
        </w:tc>
        <w:tc>
          <w:tcPr>
            <w:tcW w:w="1949" w:type="dxa"/>
            <w:gridSpan w:val="2"/>
          </w:tcPr>
          <w:p w:rsidR="005C11FD" w:rsidRPr="006D665D" w:rsidRDefault="005C11FD" w:rsidP="005952EB">
            <w:pPr>
              <w:jc w:val="left"/>
            </w:pPr>
            <w:r w:rsidRPr="006D665D">
              <w:t>(remítase al OIEA)</w:t>
            </w:r>
          </w:p>
        </w:tc>
      </w:tr>
      <w:tr w:rsidR="005C11FD" w:rsidRPr="006D665D" w:rsidTr="005952EB">
        <w:trPr>
          <w:trHeight w:val="263"/>
        </w:trPr>
        <w:tc>
          <w:tcPr>
            <w:tcW w:w="2127" w:type="dxa"/>
            <w:vMerge/>
          </w:tcPr>
          <w:p w:rsidR="005C11FD" w:rsidRPr="006D665D" w:rsidRDefault="005C11FD" w:rsidP="005952EB">
            <w:pPr>
              <w:rPr>
                <w:b/>
                <w:sz w:val="18"/>
              </w:rPr>
            </w:pPr>
          </w:p>
        </w:tc>
        <w:tc>
          <w:tcPr>
            <w:tcW w:w="4253" w:type="dxa"/>
            <w:gridSpan w:val="3"/>
          </w:tcPr>
          <w:p w:rsidR="005C11FD" w:rsidRPr="006D665D" w:rsidRDefault="005C11FD" w:rsidP="005952EB">
            <w:pPr>
              <w:jc w:val="left"/>
            </w:pPr>
            <w:r w:rsidRPr="006D665D">
              <w:rPr>
                <w:i/>
              </w:rPr>
              <w:t>Instituciones de contraparte</w:t>
            </w:r>
          </w:p>
        </w:tc>
        <w:tc>
          <w:tcPr>
            <w:tcW w:w="993" w:type="dxa"/>
          </w:tcPr>
          <w:p w:rsidR="005C11FD" w:rsidRPr="006D665D" w:rsidRDefault="006F18E3" w:rsidP="005952EB">
            <w:pPr>
              <w:jc w:val="left"/>
              <w:rPr>
                <w:highlight w:val="yellow"/>
              </w:rPr>
            </w:pPr>
            <w:r>
              <w:rPr>
                <w:highlight w:val="yellow"/>
              </w:rPr>
              <w:t>195,000</w:t>
            </w:r>
          </w:p>
        </w:tc>
        <w:tc>
          <w:tcPr>
            <w:tcW w:w="1949" w:type="dxa"/>
            <w:gridSpan w:val="2"/>
          </w:tcPr>
          <w:p w:rsidR="005C11FD" w:rsidRPr="006D665D" w:rsidRDefault="005C11FD" w:rsidP="005952EB">
            <w:pPr>
              <w:jc w:val="left"/>
              <w:rPr>
                <w:highlight w:val="yellow"/>
              </w:rPr>
            </w:pPr>
          </w:p>
        </w:tc>
      </w:tr>
      <w:tr w:rsidR="005C11FD" w:rsidRPr="006D665D" w:rsidTr="005952EB">
        <w:trPr>
          <w:trHeight w:val="263"/>
        </w:trPr>
        <w:tc>
          <w:tcPr>
            <w:tcW w:w="2127" w:type="dxa"/>
            <w:vMerge/>
          </w:tcPr>
          <w:p w:rsidR="005C11FD" w:rsidRPr="006D665D" w:rsidRDefault="005C11FD" w:rsidP="005952EB">
            <w:pPr>
              <w:rPr>
                <w:b/>
                <w:sz w:val="18"/>
              </w:rPr>
            </w:pPr>
          </w:p>
        </w:tc>
        <w:tc>
          <w:tcPr>
            <w:tcW w:w="4253" w:type="dxa"/>
            <w:gridSpan w:val="3"/>
          </w:tcPr>
          <w:p w:rsidR="005C11FD" w:rsidRPr="006D665D" w:rsidRDefault="005C11FD" w:rsidP="005952EB">
            <w:pPr>
              <w:jc w:val="left"/>
            </w:pPr>
            <w:r w:rsidRPr="006D665D">
              <w:rPr>
                <w:i/>
              </w:rPr>
              <w:t>Otros asociados</w:t>
            </w:r>
          </w:p>
        </w:tc>
        <w:tc>
          <w:tcPr>
            <w:tcW w:w="993" w:type="dxa"/>
          </w:tcPr>
          <w:p w:rsidR="005C11FD" w:rsidRPr="006D665D" w:rsidRDefault="005C11FD" w:rsidP="005952EB">
            <w:pPr>
              <w:jc w:val="left"/>
              <w:rPr>
                <w:highlight w:val="yellow"/>
              </w:rPr>
            </w:pPr>
          </w:p>
        </w:tc>
        <w:tc>
          <w:tcPr>
            <w:tcW w:w="1949" w:type="dxa"/>
            <w:gridSpan w:val="2"/>
          </w:tcPr>
          <w:p w:rsidR="005C11FD" w:rsidRPr="006D665D" w:rsidRDefault="005C11FD" w:rsidP="005952EB">
            <w:pPr>
              <w:jc w:val="left"/>
            </w:pPr>
            <w:r w:rsidRPr="006D665D">
              <w:t>Indique cuáles</w:t>
            </w:r>
          </w:p>
        </w:tc>
      </w:tr>
      <w:tr w:rsidR="005C11FD" w:rsidRPr="006D665D" w:rsidTr="005952EB">
        <w:trPr>
          <w:trHeight w:val="199"/>
        </w:trPr>
        <w:tc>
          <w:tcPr>
            <w:tcW w:w="2127" w:type="dxa"/>
            <w:vMerge/>
          </w:tcPr>
          <w:p w:rsidR="005C11FD" w:rsidRPr="006D665D" w:rsidRDefault="005C11FD" w:rsidP="005952EB">
            <w:pPr>
              <w:rPr>
                <w:b/>
                <w:sz w:val="18"/>
              </w:rPr>
            </w:pPr>
          </w:p>
        </w:tc>
        <w:tc>
          <w:tcPr>
            <w:tcW w:w="1792" w:type="dxa"/>
            <w:vMerge w:val="restart"/>
          </w:tcPr>
          <w:p w:rsidR="005C11FD" w:rsidRPr="006D665D" w:rsidRDefault="005C11FD" w:rsidP="005952EB">
            <w:pPr>
              <w:jc w:val="left"/>
            </w:pPr>
            <w:r w:rsidRPr="006D665D">
              <w:rPr>
                <w:i/>
              </w:rPr>
              <w:t>Fondo de Cooperación Técnica (FCT) del OIEA</w:t>
            </w:r>
          </w:p>
        </w:tc>
        <w:tc>
          <w:tcPr>
            <w:tcW w:w="2461" w:type="dxa"/>
            <w:gridSpan w:val="2"/>
          </w:tcPr>
          <w:p w:rsidR="005C11FD" w:rsidRPr="006D665D" w:rsidRDefault="005C11FD" w:rsidP="005952EB">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5C11FD" w:rsidRPr="006D665D" w:rsidRDefault="005C11FD" w:rsidP="005952EB">
            <w:pPr>
              <w:jc w:val="left"/>
              <w:rPr>
                <w:highlight w:val="yellow"/>
              </w:rPr>
            </w:pPr>
          </w:p>
        </w:tc>
        <w:tc>
          <w:tcPr>
            <w:tcW w:w="1949" w:type="dxa"/>
            <w:gridSpan w:val="2"/>
          </w:tcPr>
          <w:p w:rsidR="005C11FD" w:rsidRPr="006D665D" w:rsidRDefault="005C11FD" w:rsidP="005952EB">
            <w:pPr>
              <w:jc w:val="left"/>
              <w:rPr>
                <w:highlight w:val="yellow"/>
              </w:rPr>
            </w:pPr>
          </w:p>
        </w:tc>
      </w:tr>
      <w:tr w:rsidR="005C11FD" w:rsidRPr="006D665D" w:rsidTr="005952EB">
        <w:trPr>
          <w:trHeight w:val="199"/>
        </w:trPr>
        <w:tc>
          <w:tcPr>
            <w:tcW w:w="2127" w:type="dxa"/>
            <w:vMerge/>
          </w:tcPr>
          <w:p w:rsidR="005C11FD" w:rsidRPr="006D665D" w:rsidRDefault="005C11FD" w:rsidP="005952EB">
            <w:pPr>
              <w:rPr>
                <w:b/>
                <w:sz w:val="18"/>
              </w:rPr>
            </w:pPr>
          </w:p>
        </w:tc>
        <w:tc>
          <w:tcPr>
            <w:tcW w:w="1792" w:type="dxa"/>
            <w:vMerge/>
          </w:tcPr>
          <w:p w:rsidR="005C11FD" w:rsidRPr="006D665D" w:rsidRDefault="005C11FD" w:rsidP="005952EB">
            <w:pPr>
              <w:jc w:val="left"/>
              <w:rPr>
                <w:i/>
              </w:rPr>
            </w:pPr>
          </w:p>
        </w:tc>
        <w:tc>
          <w:tcPr>
            <w:tcW w:w="2461" w:type="dxa"/>
            <w:gridSpan w:val="2"/>
          </w:tcPr>
          <w:p w:rsidR="005C11FD" w:rsidRPr="006D665D" w:rsidRDefault="005C11FD" w:rsidP="005952EB">
            <w:pPr>
              <w:jc w:val="left"/>
            </w:pPr>
            <w:r w:rsidRPr="006D665D">
              <w:rPr>
                <w:i/>
              </w:rPr>
              <w:t>Expertos</w:t>
            </w:r>
          </w:p>
        </w:tc>
        <w:tc>
          <w:tcPr>
            <w:tcW w:w="993" w:type="dxa"/>
          </w:tcPr>
          <w:p w:rsidR="005C11FD" w:rsidRPr="006D665D" w:rsidRDefault="005C11FD" w:rsidP="005952EB">
            <w:pPr>
              <w:jc w:val="left"/>
              <w:rPr>
                <w:i/>
              </w:rPr>
            </w:pPr>
          </w:p>
        </w:tc>
        <w:tc>
          <w:tcPr>
            <w:tcW w:w="1949" w:type="dxa"/>
            <w:gridSpan w:val="2"/>
          </w:tcPr>
          <w:p w:rsidR="005C11FD" w:rsidRPr="006D665D" w:rsidRDefault="005C11FD" w:rsidP="005952EB">
            <w:pPr>
              <w:jc w:val="left"/>
              <w:rPr>
                <w:i/>
              </w:rPr>
            </w:pPr>
          </w:p>
        </w:tc>
      </w:tr>
      <w:tr w:rsidR="005C11FD" w:rsidRPr="006D665D" w:rsidTr="005952EB">
        <w:trPr>
          <w:trHeight w:val="245"/>
        </w:trPr>
        <w:tc>
          <w:tcPr>
            <w:tcW w:w="2127" w:type="dxa"/>
            <w:vMerge/>
          </w:tcPr>
          <w:p w:rsidR="005C11FD" w:rsidRPr="006D665D" w:rsidRDefault="005C11FD" w:rsidP="005952EB">
            <w:pPr>
              <w:rPr>
                <w:b/>
                <w:sz w:val="18"/>
              </w:rPr>
            </w:pPr>
          </w:p>
        </w:tc>
        <w:tc>
          <w:tcPr>
            <w:tcW w:w="1792" w:type="dxa"/>
            <w:vMerge/>
          </w:tcPr>
          <w:p w:rsidR="005C11FD" w:rsidRPr="006D665D" w:rsidRDefault="005C11FD" w:rsidP="005952EB">
            <w:pPr>
              <w:jc w:val="left"/>
              <w:rPr>
                <w:i/>
              </w:rPr>
            </w:pPr>
          </w:p>
        </w:tc>
        <w:tc>
          <w:tcPr>
            <w:tcW w:w="2461" w:type="dxa"/>
            <w:gridSpan w:val="2"/>
          </w:tcPr>
          <w:p w:rsidR="005C11FD" w:rsidRPr="006D665D" w:rsidRDefault="005C11FD" w:rsidP="005952EB">
            <w:pPr>
              <w:jc w:val="left"/>
            </w:pPr>
            <w:r w:rsidRPr="006D665D">
              <w:rPr>
                <w:i/>
              </w:rPr>
              <w:t>Equipo</w:t>
            </w:r>
          </w:p>
        </w:tc>
        <w:tc>
          <w:tcPr>
            <w:tcW w:w="993" w:type="dxa"/>
          </w:tcPr>
          <w:p w:rsidR="005C11FD" w:rsidRPr="006D665D" w:rsidRDefault="005C11FD" w:rsidP="005952EB">
            <w:pPr>
              <w:jc w:val="left"/>
              <w:rPr>
                <w:i/>
              </w:rPr>
            </w:pPr>
          </w:p>
        </w:tc>
        <w:tc>
          <w:tcPr>
            <w:tcW w:w="1949" w:type="dxa"/>
            <w:gridSpan w:val="2"/>
          </w:tcPr>
          <w:p w:rsidR="005C11FD" w:rsidRPr="006D665D" w:rsidRDefault="005C11FD" w:rsidP="005952EB">
            <w:pPr>
              <w:jc w:val="left"/>
              <w:rPr>
                <w:i/>
              </w:rPr>
            </w:pPr>
          </w:p>
        </w:tc>
      </w:tr>
      <w:tr w:rsidR="005C11FD" w:rsidRPr="006D665D" w:rsidTr="005952EB">
        <w:trPr>
          <w:trHeight w:val="92"/>
        </w:trPr>
        <w:tc>
          <w:tcPr>
            <w:tcW w:w="2127" w:type="dxa"/>
            <w:vMerge/>
          </w:tcPr>
          <w:p w:rsidR="005C11FD" w:rsidRPr="006D665D" w:rsidRDefault="005C11FD" w:rsidP="005952EB">
            <w:pPr>
              <w:rPr>
                <w:b/>
                <w:sz w:val="18"/>
              </w:rPr>
            </w:pPr>
          </w:p>
        </w:tc>
        <w:tc>
          <w:tcPr>
            <w:tcW w:w="4253" w:type="dxa"/>
            <w:gridSpan w:val="3"/>
            <w:shd w:val="clear" w:color="auto" w:fill="D9D9D9"/>
          </w:tcPr>
          <w:p w:rsidR="005C11FD" w:rsidRPr="006D665D" w:rsidRDefault="005C11FD" w:rsidP="005952EB">
            <w:pPr>
              <w:jc w:val="right"/>
              <w:rPr>
                <w:i/>
                <w:sz w:val="10"/>
              </w:rPr>
            </w:pPr>
          </w:p>
        </w:tc>
        <w:tc>
          <w:tcPr>
            <w:tcW w:w="993" w:type="dxa"/>
            <w:shd w:val="clear" w:color="auto" w:fill="D9D9D9"/>
          </w:tcPr>
          <w:p w:rsidR="005C11FD" w:rsidRPr="006D665D" w:rsidRDefault="005C11FD" w:rsidP="005952EB">
            <w:pPr>
              <w:rPr>
                <w:i/>
                <w:sz w:val="10"/>
              </w:rPr>
            </w:pPr>
          </w:p>
        </w:tc>
        <w:tc>
          <w:tcPr>
            <w:tcW w:w="1949" w:type="dxa"/>
            <w:gridSpan w:val="2"/>
            <w:shd w:val="clear" w:color="auto" w:fill="D9D9D9"/>
          </w:tcPr>
          <w:p w:rsidR="005C11FD" w:rsidRPr="006D665D" w:rsidRDefault="005C11FD" w:rsidP="005952EB">
            <w:pPr>
              <w:rPr>
                <w:i/>
                <w:sz w:val="10"/>
              </w:rPr>
            </w:pPr>
          </w:p>
        </w:tc>
      </w:tr>
      <w:tr w:rsidR="005C11FD" w:rsidRPr="006D665D" w:rsidTr="005952EB">
        <w:trPr>
          <w:trHeight w:val="138"/>
        </w:trPr>
        <w:tc>
          <w:tcPr>
            <w:tcW w:w="2127" w:type="dxa"/>
            <w:vMerge/>
          </w:tcPr>
          <w:p w:rsidR="005C11FD" w:rsidRPr="006D665D" w:rsidRDefault="005C11FD" w:rsidP="005952EB">
            <w:pPr>
              <w:rPr>
                <w:b/>
                <w:sz w:val="18"/>
              </w:rPr>
            </w:pPr>
          </w:p>
        </w:tc>
        <w:tc>
          <w:tcPr>
            <w:tcW w:w="4253" w:type="dxa"/>
            <w:gridSpan w:val="3"/>
          </w:tcPr>
          <w:p w:rsidR="005C11FD" w:rsidRPr="006D665D" w:rsidRDefault="005C11FD" w:rsidP="005952EB">
            <w:pPr>
              <w:jc w:val="right"/>
            </w:pPr>
            <w:r w:rsidRPr="006D665D">
              <w:rPr>
                <w:i/>
              </w:rPr>
              <w:t>TOTAL</w:t>
            </w:r>
          </w:p>
        </w:tc>
        <w:tc>
          <w:tcPr>
            <w:tcW w:w="993" w:type="dxa"/>
          </w:tcPr>
          <w:p w:rsidR="005C11FD" w:rsidRPr="006D665D" w:rsidRDefault="00D049C4" w:rsidP="005952EB">
            <w:pPr>
              <w:rPr>
                <w:i/>
              </w:rPr>
            </w:pPr>
            <w:r>
              <w:rPr>
                <w:i/>
              </w:rPr>
              <w:t>295,000</w:t>
            </w:r>
          </w:p>
        </w:tc>
        <w:tc>
          <w:tcPr>
            <w:tcW w:w="1949" w:type="dxa"/>
            <w:gridSpan w:val="2"/>
          </w:tcPr>
          <w:p w:rsidR="005C11FD" w:rsidRPr="006D665D" w:rsidRDefault="005C11FD" w:rsidP="005952EB">
            <w:pPr>
              <w:rPr>
                <w:i/>
              </w:rPr>
            </w:pPr>
          </w:p>
        </w:tc>
      </w:tr>
    </w:tbl>
    <w:p w:rsidR="005C11FD" w:rsidRPr="006D665D" w:rsidRDefault="005C11FD" w:rsidP="005C11FD"/>
    <w:p w:rsidR="005C11FD" w:rsidRDefault="005C11FD"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5952EB">
      <w:footerReference w:type="even" r:id="rId9"/>
      <w:footerReference w:type="default" r:id="rId10"/>
      <w:footerReference w:type="first" r:id="rId1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1B" w:rsidRDefault="00E34A1B">
      <w:pPr>
        <w:spacing w:after="0" w:line="240" w:lineRule="auto"/>
      </w:pPr>
      <w:r>
        <w:separator/>
      </w:r>
    </w:p>
  </w:endnote>
  <w:endnote w:type="continuationSeparator" w:id="0">
    <w:p w:rsidR="00E34A1B" w:rsidRDefault="00E3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D3B" w:rsidRDefault="00B81D3B">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r w:rsidR="00E34A1B">
      <w:fldChar w:fldCharType="begin"/>
    </w:r>
    <w:r w:rsidR="00E34A1B">
      <w:instrText xml:space="preserve"> NUMPAGES   \* MERGEFORMAT </w:instrText>
    </w:r>
    <w:r w:rsidR="00E34A1B">
      <w:fldChar w:fldCharType="separate"/>
    </w:r>
    <w:r w:rsidR="005A11C8" w:rsidRPr="005A11C8">
      <w:rPr>
        <w:rFonts w:ascii="Calibri" w:eastAsia="Calibri" w:hAnsi="Calibri" w:cs="Calibri"/>
        <w:noProof/>
        <w:color w:val="BFBFBF"/>
        <w:sz w:val="24"/>
      </w:rPr>
      <w:t>4</w:t>
    </w:r>
    <w:r w:rsidR="00E34A1B">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B81D3B" w:rsidRDefault="00B81D3B">
    <w:pPr>
      <w:spacing w:after="0" w:line="259" w:lineRule="auto"/>
      <w:ind w:left="0" w:firstLine="0"/>
      <w:jc w:val="left"/>
    </w:pPr>
    <w:r>
      <w:rPr>
        <w:rFonts w:ascii="Calibri" w:eastAsia="Calibri" w:hAnsi="Calibri" w:cs="Calibri"/>
        <w:sz w:val="24"/>
      </w:rPr>
      <w:t xml:space="preserve"> </w:t>
    </w:r>
  </w:p>
  <w:p w:rsidR="00B81D3B" w:rsidRDefault="00B81D3B">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B81D3B" w:rsidRDefault="00B81D3B" w:rsidP="005952EB">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5A11C8" w:rsidRPr="005A11C8">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B81D3B" w:rsidRPr="001E793C" w:rsidRDefault="00E34A1B" w:rsidP="005952EB">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B81D3B" w:rsidRDefault="00B81D3B">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B81D3B" w:rsidRDefault="00B81D3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1B" w:rsidRDefault="00E34A1B">
      <w:pPr>
        <w:spacing w:after="0" w:line="240" w:lineRule="auto"/>
      </w:pPr>
      <w:r>
        <w:separator/>
      </w:r>
    </w:p>
  </w:footnote>
  <w:footnote w:type="continuationSeparator" w:id="0">
    <w:p w:rsidR="00E34A1B" w:rsidRDefault="00E3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669"/>
    <w:multiLevelType w:val="hybridMultilevel"/>
    <w:tmpl w:val="E9FAC24C"/>
    <w:lvl w:ilvl="0" w:tplc="180A0001">
      <w:start w:val="1"/>
      <w:numFmt w:val="bullet"/>
      <w:lvlText w:val=""/>
      <w:lvlJc w:val="left"/>
      <w:pPr>
        <w:ind w:left="782" w:hanging="360"/>
      </w:pPr>
      <w:rPr>
        <w:rFonts w:ascii="Symbol" w:hAnsi="Symbol" w:hint="default"/>
      </w:rPr>
    </w:lvl>
    <w:lvl w:ilvl="1" w:tplc="180A0003" w:tentative="1">
      <w:start w:val="1"/>
      <w:numFmt w:val="bullet"/>
      <w:lvlText w:val="o"/>
      <w:lvlJc w:val="left"/>
      <w:pPr>
        <w:ind w:left="1502" w:hanging="360"/>
      </w:pPr>
      <w:rPr>
        <w:rFonts w:ascii="Courier New" w:hAnsi="Courier New" w:cs="Courier New" w:hint="default"/>
      </w:rPr>
    </w:lvl>
    <w:lvl w:ilvl="2" w:tplc="180A0005" w:tentative="1">
      <w:start w:val="1"/>
      <w:numFmt w:val="bullet"/>
      <w:lvlText w:val=""/>
      <w:lvlJc w:val="left"/>
      <w:pPr>
        <w:ind w:left="2222" w:hanging="360"/>
      </w:pPr>
      <w:rPr>
        <w:rFonts w:ascii="Wingdings" w:hAnsi="Wingdings" w:hint="default"/>
      </w:rPr>
    </w:lvl>
    <w:lvl w:ilvl="3" w:tplc="180A0001" w:tentative="1">
      <w:start w:val="1"/>
      <w:numFmt w:val="bullet"/>
      <w:lvlText w:val=""/>
      <w:lvlJc w:val="left"/>
      <w:pPr>
        <w:ind w:left="2942" w:hanging="360"/>
      </w:pPr>
      <w:rPr>
        <w:rFonts w:ascii="Symbol" w:hAnsi="Symbol" w:hint="default"/>
      </w:rPr>
    </w:lvl>
    <w:lvl w:ilvl="4" w:tplc="180A0003" w:tentative="1">
      <w:start w:val="1"/>
      <w:numFmt w:val="bullet"/>
      <w:lvlText w:val="o"/>
      <w:lvlJc w:val="left"/>
      <w:pPr>
        <w:ind w:left="3662" w:hanging="360"/>
      </w:pPr>
      <w:rPr>
        <w:rFonts w:ascii="Courier New" w:hAnsi="Courier New" w:cs="Courier New" w:hint="default"/>
      </w:rPr>
    </w:lvl>
    <w:lvl w:ilvl="5" w:tplc="180A0005" w:tentative="1">
      <w:start w:val="1"/>
      <w:numFmt w:val="bullet"/>
      <w:lvlText w:val=""/>
      <w:lvlJc w:val="left"/>
      <w:pPr>
        <w:ind w:left="4382" w:hanging="360"/>
      </w:pPr>
      <w:rPr>
        <w:rFonts w:ascii="Wingdings" w:hAnsi="Wingdings" w:hint="default"/>
      </w:rPr>
    </w:lvl>
    <w:lvl w:ilvl="6" w:tplc="180A0001" w:tentative="1">
      <w:start w:val="1"/>
      <w:numFmt w:val="bullet"/>
      <w:lvlText w:val=""/>
      <w:lvlJc w:val="left"/>
      <w:pPr>
        <w:ind w:left="5102" w:hanging="360"/>
      </w:pPr>
      <w:rPr>
        <w:rFonts w:ascii="Symbol" w:hAnsi="Symbol" w:hint="default"/>
      </w:rPr>
    </w:lvl>
    <w:lvl w:ilvl="7" w:tplc="180A0003" w:tentative="1">
      <w:start w:val="1"/>
      <w:numFmt w:val="bullet"/>
      <w:lvlText w:val="o"/>
      <w:lvlJc w:val="left"/>
      <w:pPr>
        <w:ind w:left="5822" w:hanging="360"/>
      </w:pPr>
      <w:rPr>
        <w:rFonts w:ascii="Courier New" w:hAnsi="Courier New" w:cs="Courier New" w:hint="default"/>
      </w:rPr>
    </w:lvl>
    <w:lvl w:ilvl="8" w:tplc="180A0005" w:tentative="1">
      <w:start w:val="1"/>
      <w:numFmt w:val="bullet"/>
      <w:lvlText w:val=""/>
      <w:lvlJc w:val="left"/>
      <w:pPr>
        <w:ind w:left="6542" w:hanging="360"/>
      </w:pPr>
      <w:rPr>
        <w:rFonts w:ascii="Wingdings" w:hAnsi="Wingdings" w:hint="default"/>
      </w:rPr>
    </w:lvl>
  </w:abstractNum>
  <w:abstractNum w:abstractNumId="1" w15:restartNumberingAfterBreak="0">
    <w:nsid w:val="1CA63AED"/>
    <w:multiLevelType w:val="hybridMultilevel"/>
    <w:tmpl w:val="8AB6E5B6"/>
    <w:lvl w:ilvl="0" w:tplc="180A0001">
      <w:start w:val="1"/>
      <w:numFmt w:val="bullet"/>
      <w:lvlText w:val=""/>
      <w:lvlJc w:val="left"/>
      <w:pPr>
        <w:ind w:left="782" w:hanging="360"/>
      </w:pPr>
      <w:rPr>
        <w:rFonts w:ascii="Symbol" w:hAnsi="Symbol" w:hint="default"/>
      </w:rPr>
    </w:lvl>
    <w:lvl w:ilvl="1" w:tplc="180A0003" w:tentative="1">
      <w:start w:val="1"/>
      <w:numFmt w:val="bullet"/>
      <w:lvlText w:val="o"/>
      <w:lvlJc w:val="left"/>
      <w:pPr>
        <w:ind w:left="1502" w:hanging="360"/>
      </w:pPr>
      <w:rPr>
        <w:rFonts w:ascii="Courier New" w:hAnsi="Courier New" w:cs="Courier New" w:hint="default"/>
      </w:rPr>
    </w:lvl>
    <w:lvl w:ilvl="2" w:tplc="180A0005" w:tentative="1">
      <w:start w:val="1"/>
      <w:numFmt w:val="bullet"/>
      <w:lvlText w:val=""/>
      <w:lvlJc w:val="left"/>
      <w:pPr>
        <w:ind w:left="2222" w:hanging="360"/>
      </w:pPr>
      <w:rPr>
        <w:rFonts w:ascii="Wingdings" w:hAnsi="Wingdings" w:hint="default"/>
      </w:rPr>
    </w:lvl>
    <w:lvl w:ilvl="3" w:tplc="180A0001" w:tentative="1">
      <w:start w:val="1"/>
      <w:numFmt w:val="bullet"/>
      <w:lvlText w:val=""/>
      <w:lvlJc w:val="left"/>
      <w:pPr>
        <w:ind w:left="2942" w:hanging="360"/>
      </w:pPr>
      <w:rPr>
        <w:rFonts w:ascii="Symbol" w:hAnsi="Symbol" w:hint="default"/>
      </w:rPr>
    </w:lvl>
    <w:lvl w:ilvl="4" w:tplc="180A0003" w:tentative="1">
      <w:start w:val="1"/>
      <w:numFmt w:val="bullet"/>
      <w:lvlText w:val="o"/>
      <w:lvlJc w:val="left"/>
      <w:pPr>
        <w:ind w:left="3662" w:hanging="360"/>
      </w:pPr>
      <w:rPr>
        <w:rFonts w:ascii="Courier New" w:hAnsi="Courier New" w:cs="Courier New" w:hint="default"/>
      </w:rPr>
    </w:lvl>
    <w:lvl w:ilvl="5" w:tplc="180A0005" w:tentative="1">
      <w:start w:val="1"/>
      <w:numFmt w:val="bullet"/>
      <w:lvlText w:val=""/>
      <w:lvlJc w:val="left"/>
      <w:pPr>
        <w:ind w:left="4382" w:hanging="360"/>
      </w:pPr>
      <w:rPr>
        <w:rFonts w:ascii="Wingdings" w:hAnsi="Wingdings" w:hint="default"/>
      </w:rPr>
    </w:lvl>
    <w:lvl w:ilvl="6" w:tplc="180A0001" w:tentative="1">
      <w:start w:val="1"/>
      <w:numFmt w:val="bullet"/>
      <w:lvlText w:val=""/>
      <w:lvlJc w:val="left"/>
      <w:pPr>
        <w:ind w:left="5102" w:hanging="360"/>
      </w:pPr>
      <w:rPr>
        <w:rFonts w:ascii="Symbol" w:hAnsi="Symbol" w:hint="default"/>
      </w:rPr>
    </w:lvl>
    <w:lvl w:ilvl="7" w:tplc="180A0003" w:tentative="1">
      <w:start w:val="1"/>
      <w:numFmt w:val="bullet"/>
      <w:lvlText w:val="o"/>
      <w:lvlJc w:val="left"/>
      <w:pPr>
        <w:ind w:left="5822" w:hanging="360"/>
      </w:pPr>
      <w:rPr>
        <w:rFonts w:ascii="Courier New" w:hAnsi="Courier New" w:cs="Courier New" w:hint="default"/>
      </w:rPr>
    </w:lvl>
    <w:lvl w:ilvl="8" w:tplc="180A0005" w:tentative="1">
      <w:start w:val="1"/>
      <w:numFmt w:val="bullet"/>
      <w:lvlText w:val=""/>
      <w:lvlJc w:val="left"/>
      <w:pPr>
        <w:ind w:left="6542" w:hanging="360"/>
      </w:pPr>
      <w:rPr>
        <w:rFonts w:ascii="Wingdings" w:hAnsi="Wingdings" w:hint="default"/>
      </w:rPr>
    </w:lvl>
  </w:abstractNum>
  <w:abstractNum w:abstractNumId="2" w15:restartNumberingAfterBreak="0">
    <w:nsid w:val="2B4250FD"/>
    <w:multiLevelType w:val="hybridMultilevel"/>
    <w:tmpl w:val="91ACEF92"/>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4329"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9077E"/>
    <w:multiLevelType w:val="hybridMultilevel"/>
    <w:tmpl w:val="AD7C063E"/>
    <w:lvl w:ilvl="0" w:tplc="180A0001">
      <w:start w:val="1"/>
      <w:numFmt w:val="bullet"/>
      <w:lvlText w:val=""/>
      <w:lvlJc w:val="left"/>
      <w:pPr>
        <w:ind w:left="782" w:hanging="360"/>
      </w:pPr>
      <w:rPr>
        <w:rFonts w:ascii="Symbol" w:hAnsi="Symbol" w:hint="default"/>
      </w:rPr>
    </w:lvl>
    <w:lvl w:ilvl="1" w:tplc="180A0003" w:tentative="1">
      <w:start w:val="1"/>
      <w:numFmt w:val="bullet"/>
      <w:lvlText w:val="o"/>
      <w:lvlJc w:val="left"/>
      <w:pPr>
        <w:ind w:left="1502" w:hanging="360"/>
      </w:pPr>
      <w:rPr>
        <w:rFonts w:ascii="Courier New" w:hAnsi="Courier New" w:cs="Courier New" w:hint="default"/>
      </w:rPr>
    </w:lvl>
    <w:lvl w:ilvl="2" w:tplc="180A0005" w:tentative="1">
      <w:start w:val="1"/>
      <w:numFmt w:val="bullet"/>
      <w:lvlText w:val=""/>
      <w:lvlJc w:val="left"/>
      <w:pPr>
        <w:ind w:left="2222" w:hanging="360"/>
      </w:pPr>
      <w:rPr>
        <w:rFonts w:ascii="Wingdings" w:hAnsi="Wingdings" w:hint="default"/>
      </w:rPr>
    </w:lvl>
    <w:lvl w:ilvl="3" w:tplc="180A0001" w:tentative="1">
      <w:start w:val="1"/>
      <w:numFmt w:val="bullet"/>
      <w:lvlText w:val=""/>
      <w:lvlJc w:val="left"/>
      <w:pPr>
        <w:ind w:left="2942" w:hanging="360"/>
      </w:pPr>
      <w:rPr>
        <w:rFonts w:ascii="Symbol" w:hAnsi="Symbol" w:hint="default"/>
      </w:rPr>
    </w:lvl>
    <w:lvl w:ilvl="4" w:tplc="180A0003" w:tentative="1">
      <w:start w:val="1"/>
      <w:numFmt w:val="bullet"/>
      <w:lvlText w:val="o"/>
      <w:lvlJc w:val="left"/>
      <w:pPr>
        <w:ind w:left="3662" w:hanging="360"/>
      </w:pPr>
      <w:rPr>
        <w:rFonts w:ascii="Courier New" w:hAnsi="Courier New" w:cs="Courier New" w:hint="default"/>
      </w:rPr>
    </w:lvl>
    <w:lvl w:ilvl="5" w:tplc="180A0005" w:tentative="1">
      <w:start w:val="1"/>
      <w:numFmt w:val="bullet"/>
      <w:lvlText w:val=""/>
      <w:lvlJc w:val="left"/>
      <w:pPr>
        <w:ind w:left="4382" w:hanging="360"/>
      </w:pPr>
      <w:rPr>
        <w:rFonts w:ascii="Wingdings" w:hAnsi="Wingdings" w:hint="default"/>
      </w:rPr>
    </w:lvl>
    <w:lvl w:ilvl="6" w:tplc="180A0001" w:tentative="1">
      <w:start w:val="1"/>
      <w:numFmt w:val="bullet"/>
      <w:lvlText w:val=""/>
      <w:lvlJc w:val="left"/>
      <w:pPr>
        <w:ind w:left="5102" w:hanging="360"/>
      </w:pPr>
      <w:rPr>
        <w:rFonts w:ascii="Symbol" w:hAnsi="Symbol" w:hint="default"/>
      </w:rPr>
    </w:lvl>
    <w:lvl w:ilvl="7" w:tplc="180A0003" w:tentative="1">
      <w:start w:val="1"/>
      <w:numFmt w:val="bullet"/>
      <w:lvlText w:val="o"/>
      <w:lvlJc w:val="left"/>
      <w:pPr>
        <w:ind w:left="5822" w:hanging="360"/>
      </w:pPr>
      <w:rPr>
        <w:rFonts w:ascii="Courier New" w:hAnsi="Courier New" w:cs="Courier New" w:hint="default"/>
      </w:rPr>
    </w:lvl>
    <w:lvl w:ilvl="8" w:tplc="180A0005" w:tentative="1">
      <w:start w:val="1"/>
      <w:numFmt w:val="bullet"/>
      <w:lvlText w:val=""/>
      <w:lvlJc w:val="left"/>
      <w:pPr>
        <w:ind w:left="6542" w:hanging="360"/>
      </w:pPr>
      <w:rPr>
        <w:rFonts w:ascii="Wingdings" w:hAnsi="Wingdings" w:hint="default"/>
      </w:rPr>
    </w:lvl>
  </w:abstractNum>
  <w:abstractNum w:abstractNumId="4" w15:restartNumberingAfterBreak="0">
    <w:nsid w:val="6C47265D"/>
    <w:multiLevelType w:val="hybridMultilevel"/>
    <w:tmpl w:val="CFAC72AA"/>
    <w:lvl w:ilvl="0" w:tplc="180A0001">
      <w:start w:val="1"/>
      <w:numFmt w:val="bullet"/>
      <w:lvlText w:val=""/>
      <w:lvlJc w:val="left"/>
      <w:pPr>
        <w:ind w:left="782" w:hanging="360"/>
      </w:pPr>
      <w:rPr>
        <w:rFonts w:ascii="Symbol" w:hAnsi="Symbol" w:hint="default"/>
      </w:rPr>
    </w:lvl>
    <w:lvl w:ilvl="1" w:tplc="180A0003" w:tentative="1">
      <w:start w:val="1"/>
      <w:numFmt w:val="bullet"/>
      <w:lvlText w:val="o"/>
      <w:lvlJc w:val="left"/>
      <w:pPr>
        <w:ind w:left="1502" w:hanging="360"/>
      </w:pPr>
      <w:rPr>
        <w:rFonts w:ascii="Courier New" w:hAnsi="Courier New" w:cs="Courier New" w:hint="default"/>
      </w:rPr>
    </w:lvl>
    <w:lvl w:ilvl="2" w:tplc="180A0005" w:tentative="1">
      <w:start w:val="1"/>
      <w:numFmt w:val="bullet"/>
      <w:lvlText w:val=""/>
      <w:lvlJc w:val="left"/>
      <w:pPr>
        <w:ind w:left="2222" w:hanging="360"/>
      </w:pPr>
      <w:rPr>
        <w:rFonts w:ascii="Wingdings" w:hAnsi="Wingdings" w:hint="default"/>
      </w:rPr>
    </w:lvl>
    <w:lvl w:ilvl="3" w:tplc="180A0001" w:tentative="1">
      <w:start w:val="1"/>
      <w:numFmt w:val="bullet"/>
      <w:lvlText w:val=""/>
      <w:lvlJc w:val="left"/>
      <w:pPr>
        <w:ind w:left="2942" w:hanging="360"/>
      </w:pPr>
      <w:rPr>
        <w:rFonts w:ascii="Symbol" w:hAnsi="Symbol" w:hint="default"/>
      </w:rPr>
    </w:lvl>
    <w:lvl w:ilvl="4" w:tplc="180A0003" w:tentative="1">
      <w:start w:val="1"/>
      <w:numFmt w:val="bullet"/>
      <w:lvlText w:val="o"/>
      <w:lvlJc w:val="left"/>
      <w:pPr>
        <w:ind w:left="3662" w:hanging="360"/>
      </w:pPr>
      <w:rPr>
        <w:rFonts w:ascii="Courier New" w:hAnsi="Courier New" w:cs="Courier New" w:hint="default"/>
      </w:rPr>
    </w:lvl>
    <w:lvl w:ilvl="5" w:tplc="180A0005" w:tentative="1">
      <w:start w:val="1"/>
      <w:numFmt w:val="bullet"/>
      <w:lvlText w:val=""/>
      <w:lvlJc w:val="left"/>
      <w:pPr>
        <w:ind w:left="4382" w:hanging="360"/>
      </w:pPr>
      <w:rPr>
        <w:rFonts w:ascii="Wingdings" w:hAnsi="Wingdings" w:hint="default"/>
      </w:rPr>
    </w:lvl>
    <w:lvl w:ilvl="6" w:tplc="180A0001" w:tentative="1">
      <w:start w:val="1"/>
      <w:numFmt w:val="bullet"/>
      <w:lvlText w:val=""/>
      <w:lvlJc w:val="left"/>
      <w:pPr>
        <w:ind w:left="5102" w:hanging="360"/>
      </w:pPr>
      <w:rPr>
        <w:rFonts w:ascii="Symbol" w:hAnsi="Symbol" w:hint="default"/>
      </w:rPr>
    </w:lvl>
    <w:lvl w:ilvl="7" w:tplc="180A0003" w:tentative="1">
      <w:start w:val="1"/>
      <w:numFmt w:val="bullet"/>
      <w:lvlText w:val="o"/>
      <w:lvlJc w:val="left"/>
      <w:pPr>
        <w:ind w:left="5822" w:hanging="360"/>
      </w:pPr>
      <w:rPr>
        <w:rFonts w:ascii="Courier New" w:hAnsi="Courier New" w:cs="Courier New" w:hint="default"/>
      </w:rPr>
    </w:lvl>
    <w:lvl w:ilvl="8" w:tplc="180A0005" w:tentative="1">
      <w:start w:val="1"/>
      <w:numFmt w:val="bullet"/>
      <w:lvlText w:val=""/>
      <w:lvlJc w:val="left"/>
      <w:pPr>
        <w:ind w:left="6542" w:hanging="360"/>
      </w:pPr>
      <w:rPr>
        <w:rFonts w:ascii="Wingdings" w:hAnsi="Wingdings" w:hint="default"/>
      </w:rPr>
    </w:lvl>
  </w:abstractNum>
  <w:abstractNum w:abstractNumId="5" w15:restartNumberingAfterBreak="0">
    <w:nsid w:val="6E673B56"/>
    <w:multiLevelType w:val="hybridMultilevel"/>
    <w:tmpl w:val="4A3C3634"/>
    <w:lvl w:ilvl="0" w:tplc="180A0001">
      <w:start w:val="1"/>
      <w:numFmt w:val="bullet"/>
      <w:lvlText w:val=""/>
      <w:lvlJc w:val="left"/>
      <w:pPr>
        <w:ind w:left="782" w:hanging="360"/>
      </w:pPr>
      <w:rPr>
        <w:rFonts w:ascii="Symbol" w:hAnsi="Symbol" w:hint="default"/>
      </w:rPr>
    </w:lvl>
    <w:lvl w:ilvl="1" w:tplc="180A0003" w:tentative="1">
      <w:start w:val="1"/>
      <w:numFmt w:val="bullet"/>
      <w:lvlText w:val="o"/>
      <w:lvlJc w:val="left"/>
      <w:pPr>
        <w:ind w:left="1502" w:hanging="360"/>
      </w:pPr>
      <w:rPr>
        <w:rFonts w:ascii="Courier New" w:hAnsi="Courier New" w:cs="Courier New" w:hint="default"/>
      </w:rPr>
    </w:lvl>
    <w:lvl w:ilvl="2" w:tplc="180A0005" w:tentative="1">
      <w:start w:val="1"/>
      <w:numFmt w:val="bullet"/>
      <w:lvlText w:val=""/>
      <w:lvlJc w:val="left"/>
      <w:pPr>
        <w:ind w:left="2222" w:hanging="360"/>
      </w:pPr>
      <w:rPr>
        <w:rFonts w:ascii="Wingdings" w:hAnsi="Wingdings" w:hint="default"/>
      </w:rPr>
    </w:lvl>
    <w:lvl w:ilvl="3" w:tplc="180A0001" w:tentative="1">
      <w:start w:val="1"/>
      <w:numFmt w:val="bullet"/>
      <w:lvlText w:val=""/>
      <w:lvlJc w:val="left"/>
      <w:pPr>
        <w:ind w:left="2942" w:hanging="360"/>
      </w:pPr>
      <w:rPr>
        <w:rFonts w:ascii="Symbol" w:hAnsi="Symbol" w:hint="default"/>
      </w:rPr>
    </w:lvl>
    <w:lvl w:ilvl="4" w:tplc="180A0003" w:tentative="1">
      <w:start w:val="1"/>
      <w:numFmt w:val="bullet"/>
      <w:lvlText w:val="o"/>
      <w:lvlJc w:val="left"/>
      <w:pPr>
        <w:ind w:left="3662" w:hanging="360"/>
      </w:pPr>
      <w:rPr>
        <w:rFonts w:ascii="Courier New" w:hAnsi="Courier New" w:cs="Courier New" w:hint="default"/>
      </w:rPr>
    </w:lvl>
    <w:lvl w:ilvl="5" w:tplc="180A0005" w:tentative="1">
      <w:start w:val="1"/>
      <w:numFmt w:val="bullet"/>
      <w:lvlText w:val=""/>
      <w:lvlJc w:val="left"/>
      <w:pPr>
        <w:ind w:left="4382" w:hanging="360"/>
      </w:pPr>
      <w:rPr>
        <w:rFonts w:ascii="Wingdings" w:hAnsi="Wingdings" w:hint="default"/>
      </w:rPr>
    </w:lvl>
    <w:lvl w:ilvl="6" w:tplc="180A0001" w:tentative="1">
      <w:start w:val="1"/>
      <w:numFmt w:val="bullet"/>
      <w:lvlText w:val=""/>
      <w:lvlJc w:val="left"/>
      <w:pPr>
        <w:ind w:left="5102" w:hanging="360"/>
      </w:pPr>
      <w:rPr>
        <w:rFonts w:ascii="Symbol" w:hAnsi="Symbol" w:hint="default"/>
      </w:rPr>
    </w:lvl>
    <w:lvl w:ilvl="7" w:tplc="180A0003" w:tentative="1">
      <w:start w:val="1"/>
      <w:numFmt w:val="bullet"/>
      <w:lvlText w:val="o"/>
      <w:lvlJc w:val="left"/>
      <w:pPr>
        <w:ind w:left="5822" w:hanging="360"/>
      </w:pPr>
      <w:rPr>
        <w:rFonts w:ascii="Courier New" w:hAnsi="Courier New" w:cs="Courier New" w:hint="default"/>
      </w:rPr>
    </w:lvl>
    <w:lvl w:ilvl="8" w:tplc="180A0005" w:tentative="1">
      <w:start w:val="1"/>
      <w:numFmt w:val="bullet"/>
      <w:lvlText w:val=""/>
      <w:lvlJc w:val="left"/>
      <w:pPr>
        <w:ind w:left="6542"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120AC4"/>
    <w:rsid w:val="00181861"/>
    <w:rsid w:val="001A6A1C"/>
    <w:rsid w:val="001C3600"/>
    <w:rsid w:val="00493CD7"/>
    <w:rsid w:val="004D565B"/>
    <w:rsid w:val="0057231B"/>
    <w:rsid w:val="005952EB"/>
    <w:rsid w:val="005A11C8"/>
    <w:rsid w:val="005C11FD"/>
    <w:rsid w:val="005D22DC"/>
    <w:rsid w:val="0060656E"/>
    <w:rsid w:val="00630A97"/>
    <w:rsid w:val="006B02E4"/>
    <w:rsid w:val="006E6A80"/>
    <w:rsid w:val="006F18E3"/>
    <w:rsid w:val="00727186"/>
    <w:rsid w:val="00843396"/>
    <w:rsid w:val="008602B1"/>
    <w:rsid w:val="00866ED6"/>
    <w:rsid w:val="009976EE"/>
    <w:rsid w:val="009D235C"/>
    <w:rsid w:val="00A45D99"/>
    <w:rsid w:val="00B12D44"/>
    <w:rsid w:val="00B81D3B"/>
    <w:rsid w:val="00BB3EC5"/>
    <w:rsid w:val="00C17657"/>
    <w:rsid w:val="00C32D46"/>
    <w:rsid w:val="00D049C4"/>
    <w:rsid w:val="00DE2E24"/>
    <w:rsid w:val="00DE3EE1"/>
    <w:rsid w:val="00E34A1B"/>
    <w:rsid w:val="00EB02B4"/>
    <w:rsid w:val="00ED0CFB"/>
    <w:rsid w:val="00F3424F"/>
    <w:rsid w:val="00F444CF"/>
    <w:rsid w:val="00F72204"/>
    <w:rsid w:val="00F82354"/>
    <w:rsid w:val="00F95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8441-0BC1-43E4-A3EB-1C63BFE4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 la Cruz González</dc:creator>
  <cp:lastModifiedBy>Usuario de Windows</cp:lastModifiedBy>
  <cp:revision>2</cp:revision>
  <cp:lastPrinted>2018-02-26T15:08:00Z</cp:lastPrinted>
  <dcterms:created xsi:type="dcterms:W3CDTF">2018-02-26T15:10:00Z</dcterms:created>
  <dcterms:modified xsi:type="dcterms:W3CDTF">2018-02-26T15:10:00Z</dcterms:modified>
</cp:coreProperties>
</file>