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C" w:rsidRDefault="008649BC" w:rsidP="008649BC">
      <w:pPr>
        <w:spacing w:before="240" w:line="360" w:lineRule="auto"/>
        <w:jc w:val="center"/>
        <w:rPr>
          <w:b/>
        </w:rPr>
      </w:pPr>
      <w:bookmarkStart w:id="0" w:name="_GoBack"/>
      <w:bookmarkEnd w:id="0"/>
      <w:r>
        <w:rPr>
          <w:b/>
          <w:noProof/>
          <w:lang w:val="en-US" w:eastAsia="en-US"/>
        </w:rPr>
        <w:drawing>
          <wp:inline distT="0" distB="0" distL="0" distR="0">
            <wp:extent cx="1038225" cy="11049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inline>
        </w:drawing>
      </w:r>
    </w:p>
    <w:p w:rsidR="008649BC" w:rsidRDefault="008649BC" w:rsidP="008649BC">
      <w:pPr>
        <w:pStyle w:val="Default"/>
        <w:jc w:val="center"/>
      </w:pPr>
    </w:p>
    <w:p w:rsidR="008649BC" w:rsidRDefault="008649BC" w:rsidP="008649BC">
      <w:pPr>
        <w:pStyle w:val="Default"/>
        <w:jc w:val="center"/>
        <w:rPr>
          <w:b/>
        </w:rPr>
      </w:pPr>
      <w:r>
        <w:rPr>
          <w:b/>
        </w:rPr>
        <w:t>ACUERDO REGIONAL DE COOPERACIÓN PARA LA PROMOCIÓN DE LA CIENCIA Y TECNOLOGÍA NUCLEARES EN AMÉRICA LATINA Y EL CARIBE</w:t>
      </w:r>
    </w:p>
    <w:p w:rsidR="008649BC" w:rsidRDefault="008649BC" w:rsidP="008649BC">
      <w:pPr>
        <w:jc w:val="center"/>
        <w:rPr>
          <w:lang w:val="es-ES_tradnl"/>
        </w:rPr>
      </w:pPr>
    </w:p>
    <w:p w:rsidR="008649BC" w:rsidRDefault="008649BC" w:rsidP="008649BC">
      <w:pPr>
        <w:jc w:val="center"/>
        <w:rPr>
          <w:b/>
          <w:lang w:val="es-ES_tradnl"/>
        </w:rPr>
      </w:pPr>
      <w:r>
        <w:rPr>
          <w:b/>
          <w:lang w:val="es-ES_tradnl"/>
        </w:rPr>
        <w:t>Ciclo 2020-2021</w:t>
      </w:r>
    </w:p>
    <w:p w:rsidR="008649BC" w:rsidRPr="00EC2EB5" w:rsidRDefault="008649BC" w:rsidP="008649BC">
      <w:pPr>
        <w:spacing w:before="240" w:line="360" w:lineRule="auto"/>
        <w:jc w:val="center"/>
        <w:rPr>
          <w:b/>
          <w:sz w:val="28"/>
          <w:szCs w:val="28"/>
          <w:lang w:val="es-CR"/>
        </w:rPr>
      </w:pPr>
      <w:r>
        <w:rPr>
          <w:b/>
          <w:sz w:val="28"/>
          <w:szCs w:val="28"/>
        </w:rPr>
        <w:t xml:space="preserve">Propuesta de Proyecto presentada por Brasil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592174" w:rsidRPr="006D665D" w:rsidTr="004D5D4A">
        <w:trPr>
          <w:trHeight w:val="256"/>
        </w:trPr>
        <w:tc>
          <w:tcPr>
            <w:tcW w:w="2127" w:type="dxa"/>
            <w:hideMark/>
          </w:tcPr>
          <w:p w:rsidR="00592174" w:rsidRPr="006D665D" w:rsidRDefault="00592174" w:rsidP="004D5D4A">
            <w:pPr>
              <w:jc w:val="left"/>
            </w:pPr>
            <w:r w:rsidRPr="006D665D">
              <w:rPr>
                <w:b/>
                <w:sz w:val="18"/>
              </w:rPr>
              <w:t>Región</w:t>
            </w:r>
          </w:p>
        </w:tc>
        <w:tc>
          <w:tcPr>
            <w:tcW w:w="7195" w:type="dxa"/>
            <w:gridSpan w:val="6"/>
            <w:hideMark/>
          </w:tcPr>
          <w:p w:rsidR="00592174" w:rsidRDefault="003A6EDC" w:rsidP="004D5D4A">
            <w:r w:rsidRPr="003A6EDC">
              <w:t xml:space="preserve">América Latina y </w:t>
            </w:r>
            <w:r w:rsidR="00A4544A">
              <w:t xml:space="preserve">el </w:t>
            </w:r>
            <w:r w:rsidRPr="003A6EDC">
              <w:t>Caribe</w:t>
            </w:r>
          </w:p>
          <w:p w:rsidR="00592174" w:rsidRPr="006D665D" w:rsidRDefault="00592174" w:rsidP="004D5D4A"/>
        </w:tc>
      </w:tr>
      <w:tr w:rsidR="00592174" w:rsidRPr="006D665D" w:rsidTr="004D5D4A">
        <w:trPr>
          <w:trHeight w:val="360"/>
        </w:trPr>
        <w:tc>
          <w:tcPr>
            <w:tcW w:w="2127" w:type="dxa"/>
          </w:tcPr>
          <w:p w:rsidR="00592174" w:rsidRPr="006D665D" w:rsidRDefault="00592174" w:rsidP="004D5D4A">
            <w:pPr>
              <w:jc w:val="left"/>
            </w:pPr>
            <w:r w:rsidRPr="006D665D">
              <w:rPr>
                <w:b/>
                <w:sz w:val="18"/>
              </w:rPr>
              <w:t xml:space="preserve">Acuerdo regional/de cooperación </w:t>
            </w:r>
            <w:r w:rsidRPr="006D665D">
              <w:rPr>
                <w:sz w:val="18"/>
              </w:rPr>
              <w:t>(si procede)</w:t>
            </w:r>
          </w:p>
        </w:tc>
        <w:tc>
          <w:tcPr>
            <w:tcW w:w="2200" w:type="dxa"/>
            <w:gridSpan w:val="2"/>
          </w:tcPr>
          <w:p w:rsidR="00A4544A" w:rsidRDefault="00A4544A" w:rsidP="00A4544A">
            <w:pPr>
              <w:jc w:val="center"/>
            </w:pPr>
          </w:p>
          <w:p w:rsidR="00592174" w:rsidRPr="006D665D" w:rsidRDefault="0046700F" w:rsidP="00A4544A">
            <w:pPr>
              <w:jc w:val="center"/>
            </w:pPr>
            <w:r>
              <w:t>ARCAL</w:t>
            </w:r>
          </w:p>
        </w:tc>
        <w:tc>
          <w:tcPr>
            <w:tcW w:w="4295" w:type="dxa"/>
            <w:gridSpan w:val="3"/>
          </w:tcPr>
          <w:p w:rsidR="00592174" w:rsidRPr="006D665D" w:rsidRDefault="00592174" w:rsidP="004D5D4A">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46700F" w:rsidRPr="00A4544A" w:rsidRDefault="0046700F" w:rsidP="0046700F">
            <w:pPr>
              <w:jc w:val="center"/>
              <w:rPr>
                <w:rFonts w:ascii="Arial" w:hAnsi="Arial" w:cs="Arial"/>
                <w:sz w:val="20"/>
                <w:lang w:val="es-ES_tradnl" w:eastAsia="en-GB"/>
              </w:rPr>
            </w:pPr>
          </w:p>
          <w:p w:rsidR="00592174" w:rsidRPr="006D665D" w:rsidRDefault="008A0772" w:rsidP="0046700F">
            <w:pPr>
              <w:jc w:val="center"/>
            </w:pPr>
            <w:r>
              <w:rPr>
                <w:rFonts w:ascii="Arial" w:hAnsi="Arial" w:cs="Arial"/>
                <w:sz w:val="20"/>
                <w:lang w:val="en-US" w:eastAsia="en-GB"/>
              </w:rPr>
              <w:t>3</w:t>
            </w:r>
          </w:p>
        </w:tc>
      </w:tr>
      <w:tr w:rsidR="00592174" w:rsidRPr="006D665D" w:rsidTr="004D5D4A">
        <w:trPr>
          <w:trHeight w:val="90"/>
        </w:trPr>
        <w:tc>
          <w:tcPr>
            <w:tcW w:w="2127" w:type="dxa"/>
            <w:shd w:val="clear" w:color="auto" w:fill="D9D9D9"/>
            <w:hideMark/>
          </w:tcPr>
          <w:p w:rsidR="00592174" w:rsidRPr="006D665D" w:rsidRDefault="00592174" w:rsidP="004D5D4A">
            <w:pPr>
              <w:jc w:val="left"/>
              <w:rPr>
                <w:sz w:val="12"/>
              </w:rPr>
            </w:pPr>
          </w:p>
        </w:tc>
        <w:tc>
          <w:tcPr>
            <w:tcW w:w="2200" w:type="dxa"/>
            <w:gridSpan w:val="2"/>
            <w:shd w:val="clear" w:color="auto" w:fill="D9D9D9"/>
            <w:hideMark/>
          </w:tcPr>
          <w:p w:rsidR="00592174" w:rsidRPr="006D665D" w:rsidRDefault="00592174" w:rsidP="004D5D4A">
            <w:pPr>
              <w:rPr>
                <w:sz w:val="12"/>
              </w:rPr>
            </w:pPr>
          </w:p>
        </w:tc>
        <w:tc>
          <w:tcPr>
            <w:tcW w:w="4295" w:type="dxa"/>
            <w:gridSpan w:val="3"/>
            <w:shd w:val="clear" w:color="auto" w:fill="D9D9D9"/>
          </w:tcPr>
          <w:p w:rsidR="00592174" w:rsidRPr="006D665D" w:rsidRDefault="00592174" w:rsidP="004D5D4A">
            <w:pPr>
              <w:rPr>
                <w:sz w:val="12"/>
              </w:rPr>
            </w:pPr>
          </w:p>
        </w:tc>
        <w:tc>
          <w:tcPr>
            <w:tcW w:w="700" w:type="dxa"/>
            <w:shd w:val="clear" w:color="auto" w:fill="D9D9D9"/>
          </w:tcPr>
          <w:p w:rsidR="00592174" w:rsidRPr="006D665D" w:rsidRDefault="00592174" w:rsidP="004D5D4A">
            <w:pPr>
              <w:rPr>
                <w:sz w:val="12"/>
              </w:rPr>
            </w:pPr>
          </w:p>
        </w:tc>
      </w:tr>
      <w:tr w:rsidR="00592174" w:rsidRPr="006D665D" w:rsidTr="004D5D4A">
        <w:trPr>
          <w:trHeight w:val="272"/>
        </w:trPr>
        <w:tc>
          <w:tcPr>
            <w:tcW w:w="2127" w:type="dxa"/>
            <w:hideMark/>
          </w:tcPr>
          <w:p w:rsidR="00592174" w:rsidRPr="006D665D" w:rsidRDefault="00592174" w:rsidP="004D5D4A">
            <w:pPr>
              <w:jc w:val="left"/>
            </w:pPr>
            <w:r w:rsidRPr="006D665D">
              <w:rPr>
                <w:b/>
                <w:sz w:val="18"/>
              </w:rPr>
              <w:t>Título</w:t>
            </w:r>
          </w:p>
        </w:tc>
        <w:tc>
          <w:tcPr>
            <w:tcW w:w="7195" w:type="dxa"/>
            <w:gridSpan w:val="6"/>
          </w:tcPr>
          <w:p w:rsidR="00592174" w:rsidRDefault="0046700F" w:rsidP="0046700F">
            <w:pPr>
              <w:jc w:val="center"/>
            </w:pPr>
            <w:r w:rsidRPr="0046700F">
              <w:t>Medición de la fracción inorgánica de arsénico en peces</w:t>
            </w:r>
          </w:p>
          <w:p w:rsidR="00592174" w:rsidRPr="006D665D" w:rsidRDefault="00592174" w:rsidP="004D5D4A"/>
        </w:tc>
      </w:tr>
      <w:tr w:rsidR="00592174" w:rsidRPr="006D665D" w:rsidTr="004D5D4A">
        <w:trPr>
          <w:trHeight w:val="64"/>
        </w:trPr>
        <w:tc>
          <w:tcPr>
            <w:tcW w:w="2127" w:type="dxa"/>
            <w:shd w:val="clear" w:color="auto" w:fill="D9D9D9"/>
            <w:hideMark/>
          </w:tcPr>
          <w:p w:rsidR="00592174" w:rsidRPr="006D665D" w:rsidRDefault="00592174" w:rsidP="004D5D4A">
            <w:pPr>
              <w:jc w:val="left"/>
              <w:rPr>
                <w:b/>
                <w:sz w:val="16"/>
              </w:rPr>
            </w:pPr>
          </w:p>
        </w:tc>
        <w:tc>
          <w:tcPr>
            <w:tcW w:w="7195" w:type="dxa"/>
            <w:gridSpan w:val="6"/>
            <w:shd w:val="clear" w:color="auto" w:fill="D9D9D9"/>
            <w:hideMark/>
          </w:tcPr>
          <w:p w:rsidR="00592174" w:rsidRPr="006D665D" w:rsidRDefault="00592174" w:rsidP="004D5D4A">
            <w:pPr>
              <w:rPr>
                <w:sz w:val="16"/>
              </w:rPr>
            </w:pPr>
          </w:p>
        </w:tc>
      </w:tr>
      <w:tr w:rsidR="00592174" w:rsidRPr="006D665D" w:rsidTr="004D5D4A">
        <w:trPr>
          <w:trHeight w:val="222"/>
        </w:trPr>
        <w:tc>
          <w:tcPr>
            <w:tcW w:w="2127" w:type="dxa"/>
            <w:hideMark/>
          </w:tcPr>
          <w:p w:rsidR="00592174" w:rsidRPr="006D665D" w:rsidRDefault="00592174" w:rsidP="004D5D4A">
            <w:pPr>
              <w:jc w:val="left"/>
            </w:pPr>
            <w:r w:rsidRPr="006D665D">
              <w:rPr>
                <w:b/>
                <w:sz w:val="18"/>
              </w:rPr>
              <w:t>Esfera de actividad</w:t>
            </w:r>
          </w:p>
        </w:tc>
        <w:tc>
          <w:tcPr>
            <w:tcW w:w="7195" w:type="dxa"/>
            <w:gridSpan w:val="6"/>
          </w:tcPr>
          <w:p w:rsidR="00592174" w:rsidRPr="008A0772" w:rsidRDefault="008A0772" w:rsidP="004D5D4A">
            <w:r>
              <w:t xml:space="preserve">Seguridad Alimentaria, N/P A4 - </w:t>
            </w:r>
            <w:r w:rsidRPr="008A0772">
              <w:rPr>
                <w:bCs/>
              </w:rPr>
              <w:t>Disponibilidad de alimentos de origen animal (incluyendo los productos derivados de la acuicultura) y vegetal que cumplan con los estándares de calidad e inocuidad.</w:t>
            </w:r>
          </w:p>
          <w:p w:rsidR="00592174" w:rsidRPr="006D665D" w:rsidRDefault="00592174" w:rsidP="004D5D4A"/>
        </w:tc>
      </w:tr>
      <w:tr w:rsidR="00592174" w:rsidRPr="008A0772" w:rsidTr="004D5D4A">
        <w:trPr>
          <w:trHeight w:val="222"/>
        </w:trPr>
        <w:tc>
          <w:tcPr>
            <w:tcW w:w="2127" w:type="dxa"/>
          </w:tcPr>
          <w:p w:rsidR="00592174" w:rsidRPr="006D665D" w:rsidRDefault="00592174" w:rsidP="004D5D4A">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304439" w:rsidRPr="000D6D87" w:rsidRDefault="006B2B41" w:rsidP="00304439">
            <w:pPr>
              <w:rPr>
                <w:lang w:val="pt-BR" w:eastAsia="en-GB"/>
              </w:rPr>
            </w:pPr>
            <w:r w:rsidRPr="000D6D87">
              <w:t>Institución 1:</w:t>
            </w:r>
            <w:r w:rsidR="00304439" w:rsidRPr="000D6D87">
              <w:t xml:space="preserve"> </w:t>
            </w:r>
            <w:r w:rsidR="00304439" w:rsidRPr="000D6D87">
              <w:rPr>
                <w:lang w:val="pt-BR" w:eastAsia="en-GB"/>
              </w:rPr>
              <w:t>Instituto de Engenharia Nuclear (www.ien.gov.br)</w:t>
            </w:r>
          </w:p>
          <w:p w:rsidR="00304439" w:rsidRPr="000D6D87" w:rsidRDefault="00304439" w:rsidP="00304439">
            <w:pPr>
              <w:rPr>
                <w:lang w:val="pt-BR" w:eastAsia="en-GB"/>
              </w:rPr>
            </w:pPr>
          </w:p>
          <w:p w:rsidR="00304439" w:rsidRPr="000D6D87" w:rsidRDefault="00304439" w:rsidP="00304439">
            <w:pPr>
              <w:pStyle w:val="Prrafodelista"/>
              <w:numPr>
                <w:ilvl w:val="0"/>
                <w:numId w:val="2"/>
              </w:numPr>
              <w:ind w:left="1477" w:hanging="283"/>
              <w:rPr>
                <w:rFonts w:ascii="Times New Roman" w:hAnsi="Times New Roman" w:cs="Times New Roman"/>
                <w:lang w:val="pt-BR" w:eastAsia="en-GB"/>
              </w:rPr>
            </w:pPr>
            <w:r w:rsidRPr="000D6D87">
              <w:rPr>
                <w:rFonts w:ascii="Times New Roman" w:hAnsi="Times New Roman" w:cs="Times New Roman"/>
                <w:lang w:val="pt-BR" w:eastAsia="en-GB"/>
              </w:rPr>
              <w:t>Luciana Carvalheira (</w:t>
            </w:r>
            <w:hyperlink r:id="rId6" w:history="1">
              <w:r w:rsidRPr="000D6D87">
                <w:rPr>
                  <w:rStyle w:val="Hipervnculo"/>
                  <w:rFonts w:ascii="Times New Roman" w:hAnsi="Times New Roman" w:cs="Times New Roman"/>
                  <w:lang w:val="pt-BR" w:eastAsia="en-GB"/>
                </w:rPr>
                <w:t>luciana@ien.gov.br</w:t>
              </w:r>
            </w:hyperlink>
            <w:r w:rsidRPr="000D6D87">
              <w:rPr>
                <w:rFonts w:ascii="Times New Roman" w:hAnsi="Times New Roman" w:cs="Times New Roman"/>
                <w:lang w:val="pt-BR" w:eastAsia="en-GB"/>
              </w:rPr>
              <w:t>)</w:t>
            </w:r>
          </w:p>
          <w:p w:rsidR="00304439" w:rsidRPr="000D6D87" w:rsidRDefault="00304439" w:rsidP="00304439">
            <w:pPr>
              <w:pStyle w:val="Prrafodelista"/>
              <w:numPr>
                <w:ilvl w:val="0"/>
                <w:numId w:val="2"/>
              </w:numPr>
              <w:ind w:left="1477" w:hanging="283"/>
              <w:rPr>
                <w:rFonts w:ascii="Times New Roman" w:hAnsi="Times New Roman" w:cs="Times New Roman"/>
                <w:lang w:eastAsia="en-GB"/>
              </w:rPr>
            </w:pPr>
            <w:r w:rsidRPr="000D6D87">
              <w:rPr>
                <w:rFonts w:ascii="Times New Roman" w:hAnsi="Times New Roman" w:cs="Times New Roman"/>
                <w:lang w:eastAsia="en-GB"/>
              </w:rPr>
              <w:t xml:space="preserve">Rogerio </w:t>
            </w:r>
            <w:proofErr w:type="spellStart"/>
            <w:r w:rsidRPr="000D6D87">
              <w:rPr>
                <w:rFonts w:ascii="Times New Roman" w:hAnsi="Times New Roman" w:cs="Times New Roman"/>
                <w:lang w:eastAsia="en-GB"/>
              </w:rPr>
              <w:t>Chaffin</w:t>
            </w:r>
            <w:proofErr w:type="spellEnd"/>
            <w:r w:rsidRPr="000D6D87">
              <w:rPr>
                <w:rFonts w:ascii="Times New Roman" w:hAnsi="Times New Roman" w:cs="Times New Roman"/>
                <w:lang w:eastAsia="en-GB"/>
              </w:rPr>
              <w:t xml:space="preserve"> </w:t>
            </w:r>
            <w:proofErr w:type="spellStart"/>
            <w:r w:rsidRPr="000D6D87">
              <w:rPr>
                <w:rFonts w:ascii="Times New Roman" w:hAnsi="Times New Roman" w:cs="Times New Roman"/>
                <w:lang w:eastAsia="en-GB"/>
              </w:rPr>
              <w:t>Nunes</w:t>
            </w:r>
            <w:proofErr w:type="spellEnd"/>
            <w:r w:rsidRPr="000D6D87">
              <w:rPr>
                <w:rFonts w:ascii="Times New Roman" w:hAnsi="Times New Roman" w:cs="Times New Roman"/>
                <w:lang w:eastAsia="en-GB"/>
              </w:rPr>
              <w:t xml:space="preserve"> (</w:t>
            </w:r>
            <w:hyperlink r:id="rId7" w:history="1">
              <w:r w:rsidRPr="000D6D87">
                <w:rPr>
                  <w:rStyle w:val="Hipervnculo"/>
                  <w:rFonts w:ascii="Times New Roman" w:hAnsi="Times New Roman" w:cs="Times New Roman"/>
                  <w:lang w:eastAsia="en-GB"/>
                </w:rPr>
                <w:t>chaffin@ien.gov.br</w:t>
              </w:r>
            </w:hyperlink>
            <w:r w:rsidRPr="000D6D87">
              <w:rPr>
                <w:rFonts w:ascii="Times New Roman" w:hAnsi="Times New Roman" w:cs="Times New Roman"/>
                <w:lang w:eastAsia="en-GB"/>
              </w:rPr>
              <w:t>)</w:t>
            </w:r>
          </w:p>
          <w:p w:rsidR="00592174" w:rsidRPr="00A4544A" w:rsidRDefault="00304439" w:rsidP="00304439">
            <w:pPr>
              <w:pStyle w:val="Prrafodelista"/>
              <w:numPr>
                <w:ilvl w:val="0"/>
                <w:numId w:val="2"/>
              </w:numPr>
              <w:ind w:left="1477" w:hanging="283"/>
              <w:rPr>
                <w:rFonts w:ascii="Times New Roman" w:hAnsi="Times New Roman" w:cs="Times New Roman"/>
                <w:lang w:val="pt-BR" w:eastAsia="en-GB"/>
              </w:rPr>
            </w:pPr>
            <w:r w:rsidRPr="000D6D87">
              <w:rPr>
                <w:rFonts w:ascii="Times New Roman" w:hAnsi="Times New Roman" w:cs="Times New Roman"/>
                <w:lang w:val="pt-BR" w:eastAsia="en-GB"/>
              </w:rPr>
              <w:t>Francisco Jose de Oliveira Ferreira (</w:t>
            </w:r>
            <w:hyperlink r:id="rId8" w:history="1">
              <w:r w:rsidRPr="000D6D87">
                <w:rPr>
                  <w:rStyle w:val="Hipervnculo"/>
                  <w:rFonts w:ascii="Times New Roman" w:hAnsi="Times New Roman" w:cs="Times New Roman"/>
                  <w:lang w:val="pt-BR" w:eastAsia="en-GB"/>
                </w:rPr>
                <w:t>fferreira@ien.gov.br</w:t>
              </w:r>
            </w:hyperlink>
            <w:r w:rsidRPr="000D6D87">
              <w:rPr>
                <w:rFonts w:ascii="Times New Roman" w:hAnsi="Times New Roman" w:cs="Times New Roman"/>
                <w:lang w:val="pt-BR" w:eastAsia="en-GB"/>
              </w:rPr>
              <w:t>)</w:t>
            </w:r>
          </w:p>
          <w:p w:rsidR="006B2B41" w:rsidRPr="00A4544A" w:rsidRDefault="006B2B41" w:rsidP="004D5D4A">
            <w:pPr>
              <w:rPr>
                <w:highlight w:val="yellow"/>
                <w:lang w:val="pt-BR"/>
              </w:rPr>
            </w:pPr>
          </w:p>
        </w:tc>
      </w:tr>
      <w:tr w:rsidR="00592174" w:rsidRPr="008A0772" w:rsidTr="004D5D4A">
        <w:trPr>
          <w:trHeight w:val="127"/>
        </w:trPr>
        <w:tc>
          <w:tcPr>
            <w:tcW w:w="2127" w:type="dxa"/>
            <w:shd w:val="clear" w:color="auto" w:fill="D9D9D9"/>
            <w:hideMark/>
          </w:tcPr>
          <w:p w:rsidR="00592174" w:rsidRPr="00A4544A" w:rsidRDefault="00592174" w:rsidP="004D5D4A">
            <w:pPr>
              <w:jc w:val="left"/>
              <w:rPr>
                <w:b/>
                <w:sz w:val="12"/>
                <w:lang w:val="pt-BR"/>
              </w:rPr>
            </w:pPr>
          </w:p>
        </w:tc>
        <w:tc>
          <w:tcPr>
            <w:tcW w:w="7195" w:type="dxa"/>
            <w:gridSpan w:val="6"/>
            <w:shd w:val="clear" w:color="auto" w:fill="D9D9D9"/>
            <w:hideMark/>
          </w:tcPr>
          <w:p w:rsidR="00592174" w:rsidRPr="00A4544A" w:rsidRDefault="00592174" w:rsidP="004D5D4A">
            <w:pPr>
              <w:rPr>
                <w:i/>
                <w:sz w:val="12"/>
                <w:lang w:val="pt-BR"/>
              </w:rPr>
            </w:pPr>
          </w:p>
        </w:tc>
      </w:tr>
      <w:tr w:rsidR="00592174" w:rsidRPr="006D665D" w:rsidTr="004D5D4A">
        <w:trPr>
          <w:trHeight w:val="1190"/>
        </w:trPr>
        <w:tc>
          <w:tcPr>
            <w:tcW w:w="2127" w:type="dxa"/>
            <w:hideMark/>
          </w:tcPr>
          <w:p w:rsidR="00592174" w:rsidRPr="006D665D" w:rsidRDefault="00592174" w:rsidP="004D5D4A">
            <w:pPr>
              <w:jc w:val="left"/>
              <w:rPr>
                <w:b/>
                <w:sz w:val="18"/>
              </w:rPr>
            </w:pPr>
            <w:r w:rsidRPr="006D665D">
              <w:rPr>
                <w:b/>
                <w:sz w:val="18"/>
              </w:rPr>
              <w:t>Análisis de los problemas/</w:t>
            </w:r>
            <w:r>
              <w:rPr>
                <w:b/>
                <w:sz w:val="18"/>
              </w:rPr>
              <w:t>deficiencias/</w:t>
            </w:r>
            <w:r w:rsidRPr="006D665D">
              <w:rPr>
                <w:b/>
                <w:sz w:val="18"/>
              </w:rPr>
              <w:t>necesidades regionales</w:t>
            </w:r>
          </w:p>
          <w:p w:rsidR="00592174" w:rsidRPr="006D665D" w:rsidRDefault="00592174" w:rsidP="004D5D4A">
            <w:pPr>
              <w:jc w:val="left"/>
              <w:rPr>
                <w:b/>
                <w:sz w:val="18"/>
              </w:rPr>
            </w:pPr>
          </w:p>
        </w:tc>
        <w:tc>
          <w:tcPr>
            <w:tcW w:w="7195" w:type="dxa"/>
            <w:gridSpan w:val="6"/>
            <w:hideMark/>
          </w:tcPr>
          <w:p w:rsidR="00581A0D" w:rsidRDefault="00581A0D" w:rsidP="000D6D87"/>
          <w:p w:rsidR="000D6D87" w:rsidRDefault="00304439" w:rsidP="000D6D87">
            <w:r w:rsidRPr="00304439">
              <w:t xml:space="preserve">En los últimos años, la producción de pescado ha recibido una atención especial en el escenario mundial debido a la creciente demanda de alimentos ricos en proteínas y bajos en grasas saturadas. Las cifras recientes de la Organización de las Naciones Unidas para la Alimentación y la Agricultura (FAO) indican niveles récord, con un total de 160 millones de toneladas de pescado, tanto de la acuicultura como de la pesca. Sin embargo, a medida que esta demanda aumenta, surge una pregunta. El agua de mar no contaminada contiene 2 - 3 μg.L-1 de arsénico, la corteza terrestre tiene una concentración media de 2 μg.kg-1, y la concentración en organismos marinos varía de 1 μg.kg 1 a más de 30 μg.kg -1 para este elemento. Aunque el arsénico está ampliamente distribuido en la biosfera, las actividades antropogénicas pueden aumentar los niveles de este elemento químico. Por ejemplo, el arsénico se </w:t>
            </w:r>
            <w:r w:rsidRPr="00304439">
              <w:lastRenderedPageBreak/>
              <w:t xml:space="preserve">usa principalmente en pesticidas y también se encuentra en desechos industriales. Los compuestos de arsénico inorgánico son conocidos como altamente tóxicos y una exposición prolongada a ellos puede conducir a diversas enfermedades como conjuntivitis, hiperqueratosis, </w:t>
            </w:r>
            <w:proofErr w:type="spellStart"/>
            <w:r w:rsidRPr="00304439">
              <w:t>hiperpigmentación</w:t>
            </w:r>
            <w:proofErr w:type="spellEnd"/>
            <w:r w:rsidRPr="00304439">
              <w:t>, enfermedades cardiovasculares, trastornos del sistema nervioso central y vascular periférico, cáncer de piel y gangrena en las extremidades. Por el contrario, los compuestos orgánicos de arsénico son prácticamente inofensivos.</w:t>
            </w:r>
          </w:p>
          <w:p w:rsidR="00581A0D" w:rsidRDefault="00581A0D" w:rsidP="000D6D87"/>
          <w:p w:rsidR="000D6D87" w:rsidRDefault="000D6D87" w:rsidP="000D6D87"/>
          <w:p w:rsidR="000D6D87" w:rsidRDefault="000D6D87" w:rsidP="000D6D87">
            <w:r>
              <w:t>Los organismos marinos acumulan cantidades sustanciales de arsénico de manera más eficiente que los organismos terrestres. Sin embargo, en el examen de alimentos de origen marino, se mide la concentración total de arsénico y, en raras ocasiones, As (III) y As (V) se evalúan por separado de la forma orgánica. El límite máximo de arsénico para peces establecido por la legislación brasileña es de 1 mg.kg-1 para el arsénico inorgánico. Por lo tanto, esta evaluación, sin especiación, implica valores sobreestimados, ya que los compuestos orgánicos de arsénico presentes en organismos marinos tienen una toxicidad mucho menor. Por esta razón, la necesidad de utilizar métodos analíticos para ayudar a diferenciar estas formas químicas.</w:t>
            </w:r>
          </w:p>
          <w:p w:rsidR="00581A0D" w:rsidRDefault="00581A0D" w:rsidP="000D6D87"/>
          <w:p w:rsidR="000D6D87" w:rsidRDefault="000D6D87" w:rsidP="000D6D87"/>
          <w:p w:rsidR="000D6D87" w:rsidRDefault="000D6D87" w:rsidP="000D6D87">
            <w:r>
              <w:t>Referencias</w:t>
            </w:r>
          </w:p>
          <w:p w:rsidR="000D6D87" w:rsidRDefault="000D6D87" w:rsidP="000D6D87"/>
          <w:p w:rsidR="000D6D87" w:rsidRDefault="000D6D87" w:rsidP="000D6D87">
            <w:pPr>
              <w:pStyle w:val="Prrafodelista"/>
              <w:numPr>
                <w:ilvl w:val="0"/>
                <w:numId w:val="3"/>
              </w:numPr>
              <w:rPr>
                <w:rFonts w:ascii="Arial" w:hAnsi="Arial" w:cs="Arial"/>
                <w:sz w:val="20"/>
                <w:lang w:val="es-MX" w:eastAsia="en-GB"/>
              </w:rPr>
            </w:pPr>
            <w:r w:rsidRPr="000D6D87">
              <w:rPr>
                <w:rFonts w:ascii="Arial" w:hAnsi="Arial" w:cs="Arial"/>
                <w:sz w:val="20"/>
                <w:lang w:val="es-MX" w:eastAsia="en-GB"/>
              </w:rPr>
              <w:t>http://www.icmbio.gov.br/cepsul/images/stories/biblioteca/download/estatistica/est_2011_bol__bra.pdf</w:t>
            </w:r>
          </w:p>
          <w:p w:rsidR="000D6D87" w:rsidRPr="00581A0D" w:rsidRDefault="000D6D87" w:rsidP="00581A0D">
            <w:pPr>
              <w:pStyle w:val="Prrafodelista"/>
              <w:numPr>
                <w:ilvl w:val="0"/>
                <w:numId w:val="3"/>
              </w:numPr>
              <w:rPr>
                <w:rFonts w:ascii="Arial" w:hAnsi="Arial" w:cs="Arial"/>
                <w:sz w:val="20"/>
                <w:lang w:val="es-MX" w:eastAsia="en-GB"/>
              </w:rPr>
            </w:pPr>
            <w:r w:rsidRPr="00581A0D">
              <w:rPr>
                <w:rFonts w:ascii="Arial" w:hAnsi="Arial" w:cs="Arial"/>
                <w:sz w:val="20"/>
                <w:lang w:val="es-MX" w:eastAsia="en-GB"/>
              </w:rPr>
              <w:t>http://www.famato.org.br/noticia_completa.php?codNoticia=236832</w:t>
            </w:r>
          </w:p>
        </w:tc>
      </w:tr>
      <w:tr w:rsidR="00592174" w:rsidRPr="006D665D" w:rsidTr="004D5D4A">
        <w:trPr>
          <w:trHeight w:val="575"/>
        </w:trPr>
        <w:tc>
          <w:tcPr>
            <w:tcW w:w="2127" w:type="dxa"/>
          </w:tcPr>
          <w:p w:rsidR="00592174" w:rsidRPr="006D665D" w:rsidRDefault="00592174" w:rsidP="004D5D4A">
            <w:pPr>
              <w:jc w:val="left"/>
            </w:pPr>
            <w:r w:rsidRPr="006D665D">
              <w:rPr>
                <w:b/>
                <w:sz w:val="18"/>
              </w:rPr>
              <w:lastRenderedPageBreak/>
              <w:t>¿Por qué debería</w:t>
            </w:r>
            <w:r>
              <w:rPr>
                <w:b/>
                <w:sz w:val="18"/>
              </w:rPr>
              <w:t xml:space="preserve"> </w:t>
            </w:r>
            <w:r w:rsidRPr="006D665D">
              <w:rPr>
                <w:b/>
                <w:sz w:val="18"/>
              </w:rPr>
              <w:t>ser un proyecto regional?</w:t>
            </w:r>
          </w:p>
        </w:tc>
        <w:tc>
          <w:tcPr>
            <w:tcW w:w="7195" w:type="dxa"/>
            <w:gridSpan w:val="6"/>
          </w:tcPr>
          <w:p w:rsidR="00EC5683" w:rsidRPr="00EC5683" w:rsidRDefault="00EC5683" w:rsidP="00EC5683"/>
          <w:p w:rsidR="00EC5683" w:rsidRPr="00EC5683" w:rsidRDefault="00EC5683" w:rsidP="00EC5683">
            <w:r w:rsidRPr="00EC5683">
              <w:t xml:space="preserve">El conocimiento de los niveles adecuados de arsénico puede tener impactos muy importantes en la industria pesquera. La producción anual de pescado de Río de Janeiro se ha estabilizado durante muchos años entre 90 y 100 mil toneladas por año. En la región sudeste, la producción acuícola en 2011 ascendió a 114,9 mil toneladas, de las cuales Rio de Janeiro contribuyó con 78,9 mil toneladas. Además, la producción pesquera en el Estado corresponde a una inyección inicial de R $ 400 millones en la formación del Producto Interno Bruto (PIB) estatal, que representa la segunda mayor actividad generadora de ingresos del </w:t>
            </w:r>
            <w:proofErr w:type="spellStart"/>
            <w:r w:rsidRPr="00EC5683">
              <w:t>agronegocio</w:t>
            </w:r>
            <w:proofErr w:type="spellEnd"/>
            <w:r w:rsidRPr="00EC5683">
              <w:t>, detrás del ganado vacuno y la leche.</w:t>
            </w:r>
          </w:p>
          <w:p w:rsidR="00EC5683" w:rsidRPr="00EC5683" w:rsidRDefault="00EC5683" w:rsidP="00EC5683"/>
          <w:p w:rsidR="00EC5683" w:rsidRPr="00EC5683" w:rsidRDefault="00EC5683" w:rsidP="00EC5683">
            <w:r w:rsidRPr="00EC5683">
              <w:t>Estos datos expresan claramente la importancia de Río de Janeiro como el principal polo de actividades comerciales de pesca en el suroeste de Brasil. Por lo tanto, el conocimiento sobre el riesgo potencial de consumo de pescado que puede presentar niveles de arsénico es de suma importancia para subsidiar a la industria pesquera para que asista a las agencias de salud y agencias de vigilancia sanitaria sobre las recomendaciones de niveles seguros de consumo de pescado para la población de Río de Janeiro.</w:t>
            </w:r>
          </w:p>
          <w:p w:rsidR="00EC5683" w:rsidRPr="00EC5683" w:rsidRDefault="00EC5683" w:rsidP="00EC5683"/>
          <w:p w:rsidR="00592174" w:rsidRDefault="00EC5683" w:rsidP="00EC5683">
            <w:r w:rsidRPr="00EC5683">
              <w:t xml:space="preserve">Como Río de Janeiro, muchas otras ciudades en América Latina y el Caribe son grandes polos de actividades comerciales de pesca y otros países de la </w:t>
            </w:r>
            <w:r w:rsidRPr="00EC5683">
              <w:lastRenderedPageBreak/>
              <w:t>región pueden beneficiarse de los resultados del proyecto.</w:t>
            </w:r>
          </w:p>
          <w:p w:rsidR="00EC5683" w:rsidRDefault="00EC5683" w:rsidP="00EC5683"/>
          <w:p w:rsidR="00EC5683" w:rsidRDefault="00EC5683" w:rsidP="00EC5683">
            <w:r>
              <w:t>Referencias</w:t>
            </w:r>
          </w:p>
          <w:p w:rsidR="00EC5683" w:rsidRDefault="00EC5683" w:rsidP="00EC5683"/>
          <w:p w:rsidR="00766084" w:rsidRPr="00DC7D1D" w:rsidRDefault="00766084" w:rsidP="00DC7D1D">
            <w:pPr>
              <w:pStyle w:val="Prrafodelista"/>
              <w:numPr>
                <w:ilvl w:val="0"/>
                <w:numId w:val="4"/>
              </w:numPr>
              <w:rPr>
                <w:rFonts w:ascii="Arial" w:hAnsi="Arial" w:cs="Arial"/>
                <w:sz w:val="20"/>
                <w:lang w:val="es-MX" w:eastAsia="en-GB"/>
              </w:rPr>
            </w:pPr>
            <w:r>
              <w:t>http://</w:t>
            </w:r>
            <w:r w:rsidRPr="00DC7D1D">
              <w:rPr>
                <w:rFonts w:ascii="Arial" w:hAnsi="Arial" w:cs="Arial"/>
                <w:sz w:val="20"/>
                <w:lang w:val="es-MX" w:eastAsia="en-GB"/>
              </w:rPr>
              <w:t>www.icmbio.gov.br/cepsul/images/stories/biblioteca/download/estatistica/est_2011_bol__bra.pdf</w:t>
            </w:r>
          </w:p>
          <w:p w:rsidR="00766084" w:rsidRPr="00DC7D1D" w:rsidRDefault="00766084" w:rsidP="00DC7D1D">
            <w:pPr>
              <w:pStyle w:val="Prrafodelista"/>
              <w:numPr>
                <w:ilvl w:val="0"/>
                <w:numId w:val="4"/>
              </w:numPr>
              <w:rPr>
                <w:rFonts w:ascii="Arial" w:hAnsi="Arial" w:cs="Arial"/>
                <w:sz w:val="20"/>
                <w:lang w:val="es-MX" w:eastAsia="en-GB"/>
              </w:rPr>
            </w:pPr>
            <w:r w:rsidRPr="00DC7D1D">
              <w:rPr>
                <w:rFonts w:ascii="Arial" w:hAnsi="Arial" w:cs="Arial"/>
                <w:sz w:val="20"/>
                <w:lang w:val="es-MX" w:eastAsia="en-GB"/>
              </w:rPr>
              <w:t>http://www.famato.org.br/noticia_completa.php?codNoticia=236832</w:t>
            </w:r>
          </w:p>
          <w:p w:rsidR="00EC5683" w:rsidRPr="00EC5683" w:rsidRDefault="00766084" w:rsidP="00DC7D1D">
            <w:pPr>
              <w:pStyle w:val="Prrafodelista"/>
              <w:numPr>
                <w:ilvl w:val="0"/>
                <w:numId w:val="4"/>
              </w:numPr>
            </w:pPr>
            <w:r w:rsidRPr="00DC7D1D">
              <w:rPr>
                <w:rFonts w:ascii="Arial" w:hAnsi="Arial" w:cs="Arial"/>
                <w:sz w:val="20"/>
                <w:lang w:val="es-MX" w:eastAsia="en-GB"/>
              </w:rPr>
              <w:t>https://www</w:t>
            </w:r>
            <w:r>
              <w:t>.alice.cnptia.embrapa.br/</w:t>
            </w:r>
            <w:proofErr w:type="spellStart"/>
            <w:r>
              <w:t>bitstream</w:t>
            </w:r>
            <w:proofErr w:type="spellEnd"/>
            <w:r>
              <w:t>/</w:t>
            </w:r>
            <w:proofErr w:type="spellStart"/>
            <w:r>
              <w:t>doc</w:t>
            </w:r>
            <w:proofErr w:type="spellEnd"/>
            <w:r>
              <w:t>/998124/1/148.pdf</w:t>
            </w:r>
          </w:p>
        </w:tc>
      </w:tr>
      <w:tr w:rsidR="00592174" w:rsidRPr="006D665D" w:rsidTr="004D5D4A">
        <w:trPr>
          <w:trHeight w:val="113"/>
        </w:trPr>
        <w:tc>
          <w:tcPr>
            <w:tcW w:w="2127" w:type="dxa"/>
            <w:shd w:val="clear" w:color="auto" w:fill="D9D9D9"/>
            <w:hideMark/>
          </w:tcPr>
          <w:p w:rsidR="00592174" w:rsidRPr="006D665D" w:rsidRDefault="00592174" w:rsidP="004D5D4A">
            <w:pPr>
              <w:jc w:val="left"/>
              <w:rPr>
                <w:b/>
                <w:sz w:val="16"/>
              </w:rPr>
            </w:pPr>
          </w:p>
        </w:tc>
        <w:tc>
          <w:tcPr>
            <w:tcW w:w="7195" w:type="dxa"/>
            <w:gridSpan w:val="6"/>
            <w:shd w:val="clear" w:color="auto" w:fill="D9D9D9"/>
            <w:hideMark/>
          </w:tcPr>
          <w:p w:rsidR="00592174" w:rsidRPr="006D665D" w:rsidRDefault="00592174" w:rsidP="004D5D4A">
            <w:pPr>
              <w:rPr>
                <w:i/>
                <w:sz w:val="16"/>
              </w:rPr>
            </w:pPr>
          </w:p>
        </w:tc>
      </w:tr>
      <w:tr w:rsidR="00592174" w:rsidRPr="006D665D" w:rsidTr="004D5D4A">
        <w:trPr>
          <w:trHeight w:val="819"/>
        </w:trPr>
        <w:tc>
          <w:tcPr>
            <w:tcW w:w="2127" w:type="dxa"/>
          </w:tcPr>
          <w:p w:rsidR="00592174" w:rsidRPr="006D665D" w:rsidRDefault="00592174" w:rsidP="004D5D4A">
            <w:pPr>
              <w:jc w:val="left"/>
              <w:rPr>
                <w:b/>
                <w:sz w:val="18"/>
              </w:rPr>
            </w:pPr>
            <w:r w:rsidRPr="006D665D">
              <w:rPr>
                <w:b/>
                <w:sz w:val="18"/>
              </w:rPr>
              <w:t>Análisis de las asociaciones y partes interesadas</w:t>
            </w:r>
          </w:p>
          <w:p w:rsidR="00592174" w:rsidRPr="006D665D" w:rsidRDefault="00592174" w:rsidP="004D5D4A">
            <w:pPr>
              <w:jc w:val="left"/>
              <w:rPr>
                <w:b/>
                <w:sz w:val="18"/>
              </w:rPr>
            </w:pPr>
          </w:p>
        </w:tc>
        <w:tc>
          <w:tcPr>
            <w:tcW w:w="7195" w:type="dxa"/>
            <w:gridSpan w:val="6"/>
          </w:tcPr>
          <w:p w:rsidR="00FD0180" w:rsidRPr="00FD0180" w:rsidRDefault="00FD0180" w:rsidP="00FD0180">
            <w:r w:rsidRPr="00FD0180">
              <w:t>Los usuarios finales:</w:t>
            </w:r>
          </w:p>
          <w:p w:rsidR="00FD0180" w:rsidRPr="00FD0180" w:rsidRDefault="00FD0180" w:rsidP="00FD0180">
            <w:r w:rsidRPr="00FD0180">
              <w:t>La población como consumidores de pescado.</w:t>
            </w:r>
          </w:p>
          <w:p w:rsidR="00FD0180" w:rsidRPr="00FD0180" w:rsidRDefault="00FD0180" w:rsidP="00FD0180"/>
          <w:p w:rsidR="00FD0180" w:rsidRPr="00FD0180" w:rsidRDefault="00FD0180" w:rsidP="00FD0180">
            <w:r w:rsidRPr="00FD0180">
              <w:t>Beneficiarios:</w:t>
            </w:r>
          </w:p>
          <w:p w:rsidR="00FD0180" w:rsidRPr="00FD0180" w:rsidRDefault="00FD0180" w:rsidP="00FD0180">
            <w:r w:rsidRPr="00FD0180">
              <w:t>La población como consumidores más saludables;</w:t>
            </w:r>
          </w:p>
          <w:p w:rsidR="00FD0180" w:rsidRPr="00FD0180" w:rsidRDefault="00FD0180" w:rsidP="00FD0180">
            <w:r w:rsidRPr="00FD0180">
              <w:t>La industria pesquera como proveedor de productos confiables para el pescado.</w:t>
            </w:r>
          </w:p>
          <w:p w:rsidR="00FD0180" w:rsidRPr="00FD0180" w:rsidRDefault="00FD0180" w:rsidP="00FD0180"/>
          <w:p w:rsidR="00FD0180" w:rsidRPr="00FD0180" w:rsidRDefault="00FD0180" w:rsidP="00FD0180">
            <w:r w:rsidRPr="00FD0180">
              <w:t>Patrocinadores:</w:t>
            </w:r>
          </w:p>
          <w:p w:rsidR="00FD0180" w:rsidRPr="00FD0180" w:rsidRDefault="00FD0180" w:rsidP="00FD0180">
            <w:r w:rsidRPr="00FD0180">
              <w:t xml:space="preserve">Instituto de </w:t>
            </w:r>
            <w:proofErr w:type="spellStart"/>
            <w:r w:rsidRPr="00FD0180">
              <w:t>Engenharia</w:t>
            </w:r>
            <w:proofErr w:type="spellEnd"/>
            <w:r w:rsidRPr="00FD0180">
              <w:t xml:space="preserve"> Nuclear como proveedor de los estudios de investigación;</w:t>
            </w:r>
          </w:p>
          <w:p w:rsidR="00FD0180" w:rsidRPr="00FD0180" w:rsidRDefault="00FD0180" w:rsidP="00FD0180">
            <w:r w:rsidRPr="00FD0180">
              <w:t>OIEA como proveedor de capacitación, cursos y becas.</w:t>
            </w:r>
          </w:p>
          <w:p w:rsidR="00FD0180" w:rsidRPr="00FD0180" w:rsidRDefault="00FD0180" w:rsidP="00FD0180"/>
          <w:p w:rsidR="00592174" w:rsidRPr="00DC7D1D" w:rsidRDefault="00FD0180" w:rsidP="00FD0180">
            <w:r w:rsidRPr="00FD0180">
              <w:t>Socios: la agencia de salud ANVISA y el Ministerio de Agricultura como organizaciones reguladoras nacionales.</w:t>
            </w:r>
            <w:r w:rsidR="00592174" w:rsidRPr="006D665D">
              <w:rPr>
                <w:i/>
              </w:rPr>
              <w:t xml:space="preserve"> </w:t>
            </w:r>
          </w:p>
        </w:tc>
      </w:tr>
      <w:tr w:rsidR="00592174" w:rsidRPr="006D665D" w:rsidTr="004D5D4A">
        <w:trPr>
          <w:trHeight w:val="113"/>
        </w:trPr>
        <w:tc>
          <w:tcPr>
            <w:tcW w:w="2127" w:type="dxa"/>
            <w:shd w:val="clear" w:color="auto" w:fill="D9D9D9"/>
            <w:hideMark/>
          </w:tcPr>
          <w:p w:rsidR="00592174" w:rsidRPr="006D665D" w:rsidRDefault="00592174" w:rsidP="004D5D4A">
            <w:pPr>
              <w:jc w:val="left"/>
              <w:rPr>
                <w:b/>
                <w:sz w:val="14"/>
              </w:rPr>
            </w:pPr>
          </w:p>
        </w:tc>
        <w:tc>
          <w:tcPr>
            <w:tcW w:w="7195" w:type="dxa"/>
            <w:gridSpan w:val="6"/>
            <w:shd w:val="clear" w:color="auto" w:fill="D9D9D9"/>
            <w:hideMark/>
          </w:tcPr>
          <w:p w:rsidR="00592174" w:rsidRPr="006D665D" w:rsidRDefault="00592174" w:rsidP="004D5D4A">
            <w:pPr>
              <w:rPr>
                <w:i/>
                <w:sz w:val="14"/>
              </w:rPr>
            </w:pPr>
          </w:p>
        </w:tc>
      </w:tr>
      <w:tr w:rsidR="00592174" w:rsidRPr="006D665D" w:rsidTr="004D5D4A">
        <w:trPr>
          <w:trHeight w:val="712"/>
        </w:trPr>
        <w:tc>
          <w:tcPr>
            <w:tcW w:w="2127" w:type="dxa"/>
          </w:tcPr>
          <w:p w:rsidR="00592174" w:rsidRPr="006D665D" w:rsidRDefault="00592174" w:rsidP="004D5D4A">
            <w:pPr>
              <w:jc w:val="left"/>
              <w:rPr>
                <w:b/>
                <w:sz w:val="18"/>
              </w:rPr>
            </w:pPr>
            <w:r w:rsidRPr="006D665D">
              <w:rPr>
                <w:b/>
                <w:sz w:val="18"/>
              </w:rPr>
              <w:t>Objetivo general</w:t>
            </w:r>
            <w:r>
              <w:rPr>
                <w:b/>
                <w:sz w:val="18"/>
              </w:rPr>
              <w:t xml:space="preserve"> </w:t>
            </w:r>
            <w:r w:rsidRPr="006D665D">
              <w:rPr>
                <w:b/>
                <w:sz w:val="18"/>
              </w:rPr>
              <w:t>(u objetivo de desarrollo)</w:t>
            </w:r>
          </w:p>
          <w:p w:rsidR="00592174" w:rsidRPr="006D665D" w:rsidRDefault="00592174" w:rsidP="004D5D4A">
            <w:pPr>
              <w:jc w:val="left"/>
              <w:rPr>
                <w:b/>
                <w:sz w:val="18"/>
              </w:rPr>
            </w:pPr>
          </w:p>
        </w:tc>
        <w:tc>
          <w:tcPr>
            <w:tcW w:w="7195" w:type="dxa"/>
            <w:gridSpan w:val="6"/>
          </w:tcPr>
          <w:p w:rsidR="00592174" w:rsidRPr="00A52F67" w:rsidRDefault="00A52F67" w:rsidP="004D5D4A">
            <w:r w:rsidRPr="00A52F67">
              <w:t>El objetivo de este proyecto es proporcionar un método analítico capaz de medir la fracción inorgánica de arsénico en los peces. Como se indicó anteriormente, esta especie química es altamente tóxica para los humanos, por lo que debe conocerse su nivel en peces; de lo contrario, este elemento puede convertirse en una barrera económica para el crecimiento de la industria pesquera en Río de Janeiro y en muchas otras ciudades de América Latina y el Caribe. grandes polos de actividades comerciales de pesca.</w:t>
            </w:r>
          </w:p>
        </w:tc>
      </w:tr>
      <w:tr w:rsidR="00592174" w:rsidRPr="006D665D" w:rsidTr="004D5D4A">
        <w:trPr>
          <w:trHeight w:val="113"/>
        </w:trPr>
        <w:tc>
          <w:tcPr>
            <w:tcW w:w="2127" w:type="dxa"/>
            <w:shd w:val="clear" w:color="auto" w:fill="D9D9D9"/>
            <w:hideMark/>
          </w:tcPr>
          <w:p w:rsidR="00592174" w:rsidRPr="006D665D" w:rsidRDefault="00592174" w:rsidP="004D5D4A">
            <w:pPr>
              <w:jc w:val="left"/>
              <w:rPr>
                <w:sz w:val="16"/>
              </w:rPr>
            </w:pPr>
          </w:p>
        </w:tc>
        <w:tc>
          <w:tcPr>
            <w:tcW w:w="7195" w:type="dxa"/>
            <w:gridSpan w:val="6"/>
            <w:shd w:val="clear" w:color="auto" w:fill="D9D9D9"/>
            <w:hideMark/>
          </w:tcPr>
          <w:p w:rsidR="00592174" w:rsidRPr="006D665D" w:rsidRDefault="00592174" w:rsidP="004D5D4A">
            <w:pPr>
              <w:rPr>
                <w:i/>
                <w:sz w:val="16"/>
              </w:rPr>
            </w:pPr>
          </w:p>
        </w:tc>
      </w:tr>
      <w:tr w:rsidR="00592174" w:rsidRPr="006D665D" w:rsidTr="004D5D4A">
        <w:trPr>
          <w:trHeight w:val="255"/>
        </w:trPr>
        <w:tc>
          <w:tcPr>
            <w:tcW w:w="2127" w:type="dxa"/>
            <w:hideMark/>
          </w:tcPr>
          <w:p w:rsidR="00592174" w:rsidRPr="006D665D" w:rsidRDefault="00592174" w:rsidP="004D5D4A">
            <w:pPr>
              <w:pStyle w:val="Sinespaciado"/>
            </w:pPr>
            <w:r w:rsidRPr="00CA30D7">
              <w:rPr>
                <w:b/>
                <w:sz w:val="18"/>
              </w:rPr>
              <w:t>Análisis de los objetivos</w:t>
            </w:r>
          </w:p>
        </w:tc>
        <w:tc>
          <w:tcPr>
            <w:tcW w:w="7195" w:type="dxa"/>
            <w:gridSpan w:val="6"/>
            <w:hideMark/>
          </w:tcPr>
          <w:p w:rsidR="00592174" w:rsidRPr="00A52F67" w:rsidRDefault="00A52F67" w:rsidP="004D5D4A">
            <w:pPr>
              <w:keepNext/>
              <w:keepLines/>
            </w:pPr>
            <w:r w:rsidRPr="00A52F67">
              <w:t>Anexo 1</w:t>
            </w:r>
          </w:p>
        </w:tc>
      </w:tr>
      <w:tr w:rsidR="00592174" w:rsidRPr="006D665D" w:rsidTr="004D5D4A">
        <w:trPr>
          <w:trHeight w:val="115"/>
        </w:trPr>
        <w:tc>
          <w:tcPr>
            <w:tcW w:w="2127" w:type="dxa"/>
            <w:shd w:val="clear" w:color="auto" w:fill="D9D9D9"/>
          </w:tcPr>
          <w:p w:rsidR="00592174" w:rsidRPr="006D665D" w:rsidRDefault="00592174" w:rsidP="004D5D4A">
            <w:pPr>
              <w:jc w:val="left"/>
              <w:rPr>
                <w:b/>
                <w:sz w:val="10"/>
              </w:rPr>
            </w:pPr>
          </w:p>
        </w:tc>
        <w:tc>
          <w:tcPr>
            <w:tcW w:w="7195" w:type="dxa"/>
            <w:gridSpan w:val="6"/>
            <w:shd w:val="clear" w:color="auto" w:fill="D9D9D9"/>
          </w:tcPr>
          <w:p w:rsidR="00592174" w:rsidRPr="006D665D" w:rsidRDefault="00592174" w:rsidP="004D5D4A">
            <w:pPr>
              <w:rPr>
                <w:i/>
                <w:sz w:val="10"/>
              </w:rPr>
            </w:pPr>
          </w:p>
        </w:tc>
      </w:tr>
      <w:tr w:rsidR="00592174" w:rsidRPr="006D665D" w:rsidTr="004D5D4A">
        <w:trPr>
          <w:trHeight w:val="915"/>
        </w:trPr>
        <w:tc>
          <w:tcPr>
            <w:tcW w:w="2127" w:type="dxa"/>
            <w:hideMark/>
          </w:tcPr>
          <w:p w:rsidR="00592174" w:rsidRPr="006D665D" w:rsidRDefault="00592174" w:rsidP="004D5D4A">
            <w:pPr>
              <w:jc w:val="left"/>
            </w:pPr>
            <w:r w:rsidRPr="006D665D">
              <w:rPr>
                <w:b/>
                <w:sz w:val="18"/>
              </w:rPr>
              <w:t>Función de la tecnología nuclear y el OIEA</w:t>
            </w:r>
          </w:p>
        </w:tc>
        <w:tc>
          <w:tcPr>
            <w:tcW w:w="7195" w:type="dxa"/>
            <w:gridSpan w:val="6"/>
            <w:hideMark/>
          </w:tcPr>
          <w:p w:rsidR="00592174" w:rsidRPr="006D665D" w:rsidRDefault="00904FC4" w:rsidP="004D5D4A">
            <w:r w:rsidRPr="00904FC4">
              <w:t>El análisis de activación de neutrones (ANA) es la técnica nuclear que se utilizará para las mediciones de arsénico. Esta técnica puede cuantificar con precisión y fiabilidad los niveles de arsénico en peces. Aunque se pueden aplicar otros análisis instrumentales como AA o ICP-MS, NAA tiene algunas ventajas como el bajo costo y el uso de menos reactivos químicos, por ejemplo</w:t>
            </w:r>
            <w:r w:rsidRPr="00904FC4">
              <w:rPr>
                <w:i/>
              </w:rPr>
              <w:t>.</w:t>
            </w:r>
          </w:p>
        </w:tc>
      </w:tr>
      <w:tr w:rsidR="00592174" w:rsidRPr="006D665D" w:rsidTr="004D5D4A">
        <w:trPr>
          <w:trHeight w:val="113"/>
        </w:trPr>
        <w:tc>
          <w:tcPr>
            <w:tcW w:w="2127" w:type="dxa"/>
            <w:shd w:val="clear" w:color="auto" w:fill="D9D9D9"/>
            <w:hideMark/>
          </w:tcPr>
          <w:p w:rsidR="00592174" w:rsidRPr="006D665D" w:rsidRDefault="00592174" w:rsidP="004D5D4A">
            <w:pPr>
              <w:jc w:val="left"/>
              <w:rPr>
                <w:sz w:val="12"/>
              </w:rPr>
            </w:pPr>
          </w:p>
        </w:tc>
        <w:tc>
          <w:tcPr>
            <w:tcW w:w="7195" w:type="dxa"/>
            <w:gridSpan w:val="6"/>
            <w:shd w:val="clear" w:color="auto" w:fill="D9D9D9"/>
            <w:hideMark/>
          </w:tcPr>
          <w:p w:rsidR="00592174" w:rsidRPr="006D665D" w:rsidRDefault="00592174" w:rsidP="004D5D4A">
            <w:pPr>
              <w:rPr>
                <w:i/>
                <w:sz w:val="12"/>
              </w:rPr>
            </w:pPr>
          </w:p>
        </w:tc>
      </w:tr>
      <w:tr w:rsidR="00592174" w:rsidRPr="006D665D" w:rsidTr="004D5D4A">
        <w:trPr>
          <w:trHeight w:val="695"/>
        </w:trPr>
        <w:tc>
          <w:tcPr>
            <w:tcW w:w="2127" w:type="dxa"/>
            <w:hideMark/>
          </w:tcPr>
          <w:p w:rsidR="00592174" w:rsidRPr="006D665D" w:rsidRDefault="00592174" w:rsidP="004D5D4A">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592174" w:rsidRPr="00904FC4" w:rsidRDefault="00904FC4" w:rsidP="004D5D4A">
            <w:r w:rsidRPr="00904FC4">
              <w:t>La duración del proyecto se extiende desde el 18 de enero de 2020 hasta el 20 de diciembre de 2021.</w:t>
            </w:r>
          </w:p>
        </w:tc>
      </w:tr>
      <w:tr w:rsidR="00592174" w:rsidRPr="006D665D" w:rsidTr="004D5D4A">
        <w:trPr>
          <w:trHeight w:val="765"/>
        </w:trPr>
        <w:tc>
          <w:tcPr>
            <w:tcW w:w="2127" w:type="dxa"/>
          </w:tcPr>
          <w:p w:rsidR="00592174" w:rsidRPr="006D665D" w:rsidRDefault="00592174" w:rsidP="004D5D4A">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592174" w:rsidRPr="00262FA6" w:rsidRDefault="00262FA6" w:rsidP="004D5D4A">
            <w:r w:rsidRPr="00262FA6">
              <w:t>Ninguna.</w:t>
            </w:r>
          </w:p>
        </w:tc>
      </w:tr>
      <w:tr w:rsidR="00592174" w:rsidRPr="006D665D" w:rsidTr="004D5D4A">
        <w:trPr>
          <w:trHeight w:val="510"/>
        </w:trPr>
        <w:tc>
          <w:tcPr>
            <w:tcW w:w="2127" w:type="dxa"/>
          </w:tcPr>
          <w:p w:rsidR="00592174" w:rsidRPr="006D665D" w:rsidRDefault="00592174" w:rsidP="004D5D4A">
            <w:pPr>
              <w:jc w:val="left"/>
            </w:pPr>
            <w:r w:rsidRPr="006D665D">
              <w:rPr>
                <w:b/>
                <w:sz w:val="18"/>
              </w:rPr>
              <w:lastRenderedPageBreak/>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592174" w:rsidRPr="006D665D" w:rsidRDefault="00592174" w:rsidP="004D5D4A">
            <w:r w:rsidRPr="006D665D">
              <w:rPr>
                <w:i/>
              </w:rPr>
              <w:t>Enumere los Estados Miembros que se espera que participen en este proyecto que cumplen los requisitos antes mencionados. Indique la función de cada Estado Miembro en el proyecto.</w:t>
            </w:r>
          </w:p>
          <w:p w:rsidR="00592174" w:rsidRPr="006D665D" w:rsidRDefault="00592174" w:rsidP="004D5D4A">
            <w:proofErr w:type="spellStart"/>
            <w:r w:rsidRPr="006D665D">
              <w:rPr>
                <w:i/>
              </w:rPr>
              <w:t>País:_______________Función</w:t>
            </w:r>
            <w:proofErr w:type="spellEnd"/>
            <w:r w:rsidRPr="006D665D">
              <w:rPr>
                <w:i/>
              </w:rPr>
              <w:t>:</w:t>
            </w:r>
          </w:p>
          <w:p w:rsidR="00592174" w:rsidRPr="006D665D" w:rsidRDefault="00592174" w:rsidP="004D5D4A">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592174" w:rsidRPr="006D665D" w:rsidRDefault="00592174" w:rsidP="004D5D4A">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tc>
      </w:tr>
      <w:tr w:rsidR="00592174" w:rsidRPr="006D665D" w:rsidTr="004D5D4A">
        <w:trPr>
          <w:trHeight w:val="113"/>
        </w:trPr>
        <w:tc>
          <w:tcPr>
            <w:tcW w:w="2127" w:type="dxa"/>
            <w:shd w:val="clear" w:color="auto" w:fill="D9D9D9"/>
            <w:hideMark/>
          </w:tcPr>
          <w:p w:rsidR="00592174" w:rsidRPr="006D665D" w:rsidRDefault="00592174" w:rsidP="004D5D4A">
            <w:pPr>
              <w:jc w:val="left"/>
              <w:rPr>
                <w:sz w:val="16"/>
              </w:rPr>
            </w:pPr>
          </w:p>
        </w:tc>
        <w:tc>
          <w:tcPr>
            <w:tcW w:w="7195" w:type="dxa"/>
            <w:gridSpan w:val="6"/>
            <w:shd w:val="clear" w:color="auto" w:fill="D9D9D9"/>
            <w:hideMark/>
          </w:tcPr>
          <w:p w:rsidR="00592174" w:rsidRPr="006D665D" w:rsidRDefault="00592174" w:rsidP="004D5D4A">
            <w:pPr>
              <w:rPr>
                <w:i/>
                <w:sz w:val="16"/>
              </w:rPr>
            </w:pPr>
          </w:p>
        </w:tc>
      </w:tr>
      <w:tr w:rsidR="00592174" w:rsidRPr="006D665D" w:rsidTr="004D5D4A">
        <w:trPr>
          <w:trHeight w:val="378"/>
        </w:trPr>
        <w:tc>
          <w:tcPr>
            <w:tcW w:w="2127" w:type="dxa"/>
            <w:vMerge w:val="restart"/>
          </w:tcPr>
          <w:p w:rsidR="00592174" w:rsidRPr="006D665D" w:rsidRDefault="00592174" w:rsidP="004D5D4A">
            <w:pPr>
              <w:jc w:val="left"/>
            </w:pPr>
            <w:r w:rsidRPr="006D665D">
              <w:rPr>
                <w:b/>
                <w:sz w:val="18"/>
              </w:rPr>
              <w:t>Financiación y presupuesto del proyecto</w:t>
            </w:r>
          </w:p>
        </w:tc>
        <w:tc>
          <w:tcPr>
            <w:tcW w:w="7195" w:type="dxa"/>
            <w:gridSpan w:val="6"/>
          </w:tcPr>
          <w:p w:rsidR="00592174" w:rsidRPr="006D665D" w:rsidRDefault="00592174" w:rsidP="004D5D4A">
            <w:pPr>
              <w:jc w:val="left"/>
            </w:pPr>
            <w:r w:rsidRPr="006D665D">
              <w:rPr>
                <w:i/>
              </w:rPr>
              <w:t>Proporcione una estimación de los costos totales del proyecto y de los fondos que se prevé recibir de cada parte interesada.</w:t>
            </w:r>
          </w:p>
        </w:tc>
      </w:tr>
      <w:tr w:rsidR="00592174" w:rsidRPr="006D665D" w:rsidTr="004D5D4A">
        <w:trPr>
          <w:trHeight w:val="174"/>
        </w:trPr>
        <w:tc>
          <w:tcPr>
            <w:tcW w:w="2127" w:type="dxa"/>
            <w:vMerge/>
          </w:tcPr>
          <w:p w:rsidR="00592174" w:rsidRPr="006D665D" w:rsidRDefault="00592174" w:rsidP="004D5D4A">
            <w:pPr>
              <w:rPr>
                <w:b/>
                <w:sz w:val="18"/>
              </w:rPr>
            </w:pPr>
          </w:p>
        </w:tc>
        <w:tc>
          <w:tcPr>
            <w:tcW w:w="4253" w:type="dxa"/>
            <w:gridSpan w:val="3"/>
          </w:tcPr>
          <w:p w:rsidR="00592174" w:rsidRPr="006D665D" w:rsidRDefault="00592174" w:rsidP="004D5D4A">
            <w:pPr>
              <w:jc w:val="left"/>
              <w:rPr>
                <w:i/>
              </w:rPr>
            </w:pPr>
          </w:p>
        </w:tc>
        <w:tc>
          <w:tcPr>
            <w:tcW w:w="993" w:type="dxa"/>
          </w:tcPr>
          <w:p w:rsidR="00592174" w:rsidRPr="006D665D" w:rsidRDefault="00592174" w:rsidP="004D5D4A">
            <w:pPr>
              <w:jc w:val="left"/>
            </w:pPr>
            <w:r w:rsidRPr="006D665D">
              <w:t>Euros</w:t>
            </w:r>
          </w:p>
        </w:tc>
        <w:tc>
          <w:tcPr>
            <w:tcW w:w="1949" w:type="dxa"/>
            <w:gridSpan w:val="2"/>
          </w:tcPr>
          <w:p w:rsidR="00592174" w:rsidRPr="006D665D" w:rsidRDefault="00592174" w:rsidP="004D5D4A">
            <w:pPr>
              <w:jc w:val="left"/>
            </w:pPr>
            <w:r w:rsidRPr="006D665D">
              <w:t>Observación</w:t>
            </w:r>
          </w:p>
        </w:tc>
      </w:tr>
      <w:tr w:rsidR="00592174" w:rsidRPr="006D665D" w:rsidTr="004D5D4A">
        <w:trPr>
          <w:trHeight w:val="236"/>
        </w:trPr>
        <w:tc>
          <w:tcPr>
            <w:tcW w:w="2127" w:type="dxa"/>
            <w:vMerge/>
          </w:tcPr>
          <w:p w:rsidR="00592174" w:rsidRPr="006D665D" w:rsidRDefault="00592174" w:rsidP="004D5D4A">
            <w:pPr>
              <w:rPr>
                <w:b/>
                <w:sz w:val="18"/>
              </w:rPr>
            </w:pPr>
          </w:p>
        </w:tc>
        <w:tc>
          <w:tcPr>
            <w:tcW w:w="4253" w:type="dxa"/>
            <w:gridSpan w:val="3"/>
          </w:tcPr>
          <w:p w:rsidR="00592174" w:rsidRPr="006D665D" w:rsidRDefault="00592174" w:rsidP="004D5D4A">
            <w:pPr>
              <w:jc w:val="left"/>
            </w:pPr>
            <w:r w:rsidRPr="006D665D">
              <w:rPr>
                <w:i/>
              </w:rPr>
              <w:t>Participación de los gobiernos en</w:t>
            </w:r>
            <w:r w:rsidRPr="006D665D">
              <w:rPr>
                <w:i/>
              </w:rPr>
              <w:br/>
              <w:t>los gastos</w:t>
            </w:r>
          </w:p>
        </w:tc>
        <w:tc>
          <w:tcPr>
            <w:tcW w:w="993" w:type="dxa"/>
          </w:tcPr>
          <w:p w:rsidR="00592174" w:rsidRPr="006D665D" w:rsidRDefault="00592174" w:rsidP="004D5D4A">
            <w:pPr>
              <w:jc w:val="left"/>
              <w:rPr>
                <w:highlight w:val="yellow"/>
              </w:rPr>
            </w:pPr>
          </w:p>
        </w:tc>
        <w:tc>
          <w:tcPr>
            <w:tcW w:w="1949" w:type="dxa"/>
            <w:gridSpan w:val="2"/>
          </w:tcPr>
          <w:p w:rsidR="00592174" w:rsidRPr="006D665D" w:rsidRDefault="00592174" w:rsidP="004D5D4A">
            <w:pPr>
              <w:jc w:val="left"/>
            </w:pPr>
            <w:r w:rsidRPr="006D665D">
              <w:t>(remítase al OIEA)</w:t>
            </w:r>
          </w:p>
        </w:tc>
      </w:tr>
      <w:tr w:rsidR="00592174" w:rsidRPr="006D665D" w:rsidTr="004D5D4A">
        <w:trPr>
          <w:trHeight w:val="263"/>
        </w:trPr>
        <w:tc>
          <w:tcPr>
            <w:tcW w:w="2127" w:type="dxa"/>
            <w:vMerge/>
          </w:tcPr>
          <w:p w:rsidR="00592174" w:rsidRPr="006D665D" w:rsidRDefault="00592174" w:rsidP="004D5D4A">
            <w:pPr>
              <w:rPr>
                <w:b/>
                <w:sz w:val="18"/>
              </w:rPr>
            </w:pPr>
          </w:p>
        </w:tc>
        <w:tc>
          <w:tcPr>
            <w:tcW w:w="4253" w:type="dxa"/>
            <w:gridSpan w:val="3"/>
          </w:tcPr>
          <w:p w:rsidR="00592174" w:rsidRPr="006D665D" w:rsidRDefault="00592174" w:rsidP="004D5D4A">
            <w:pPr>
              <w:jc w:val="left"/>
            </w:pPr>
            <w:r w:rsidRPr="006D665D">
              <w:rPr>
                <w:i/>
              </w:rPr>
              <w:t>Instituciones de contraparte</w:t>
            </w:r>
          </w:p>
        </w:tc>
        <w:tc>
          <w:tcPr>
            <w:tcW w:w="993" w:type="dxa"/>
          </w:tcPr>
          <w:p w:rsidR="00592174" w:rsidRPr="006D665D" w:rsidRDefault="00592174" w:rsidP="004D5D4A">
            <w:pPr>
              <w:jc w:val="left"/>
              <w:rPr>
                <w:highlight w:val="yellow"/>
              </w:rPr>
            </w:pPr>
          </w:p>
        </w:tc>
        <w:tc>
          <w:tcPr>
            <w:tcW w:w="1949" w:type="dxa"/>
            <w:gridSpan w:val="2"/>
          </w:tcPr>
          <w:p w:rsidR="00592174" w:rsidRPr="006D665D" w:rsidRDefault="00592174" w:rsidP="004D5D4A">
            <w:pPr>
              <w:jc w:val="left"/>
              <w:rPr>
                <w:highlight w:val="yellow"/>
              </w:rPr>
            </w:pPr>
          </w:p>
        </w:tc>
      </w:tr>
      <w:tr w:rsidR="00592174" w:rsidRPr="006D665D" w:rsidTr="004D5D4A">
        <w:trPr>
          <w:trHeight w:val="263"/>
        </w:trPr>
        <w:tc>
          <w:tcPr>
            <w:tcW w:w="2127" w:type="dxa"/>
            <w:vMerge/>
          </w:tcPr>
          <w:p w:rsidR="00592174" w:rsidRPr="006D665D" w:rsidRDefault="00592174" w:rsidP="004D5D4A">
            <w:pPr>
              <w:rPr>
                <w:b/>
                <w:sz w:val="18"/>
              </w:rPr>
            </w:pPr>
          </w:p>
        </w:tc>
        <w:tc>
          <w:tcPr>
            <w:tcW w:w="4253" w:type="dxa"/>
            <w:gridSpan w:val="3"/>
          </w:tcPr>
          <w:p w:rsidR="00592174" w:rsidRPr="006D665D" w:rsidRDefault="00592174" w:rsidP="004D5D4A">
            <w:pPr>
              <w:jc w:val="left"/>
            </w:pPr>
            <w:r w:rsidRPr="006D665D">
              <w:rPr>
                <w:i/>
              </w:rPr>
              <w:t>Otros asociados</w:t>
            </w:r>
          </w:p>
        </w:tc>
        <w:tc>
          <w:tcPr>
            <w:tcW w:w="993" w:type="dxa"/>
          </w:tcPr>
          <w:p w:rsidR="00592174" w:rsidRPr="006D665D" w:rsidRDefault="00592174" w:rsidP="004D5D4A">
            <w:pPr>
              <w:jc w:val="left"/>
              <w:rPr>
                <w:highlight w:val="yellow"/>
              </w:rPr>
            </w:pPr>
          </w:p>
        </w:tc>
        <w:tc>
          <w:tcPr>
            <w:tcW w:w="1949" w:type="dxa"/>
            <w:gridSpan w:val="2"/>
          </w:tcPr>
          <w:p w:rsidR="00592174" w:rsidRPr="006D665D" w:rsidRDefault="00592174" w:rsidP="004D5D4A">
            <w:pPr>
              <w:jc w:val="left"/>
            </w:pPr>
            <w:r w:rsidRPr="006D665D">
              <w:t>Indique cuáles</w:t>
            </w:r>
          </w:p>
        </w:tc>
      </w:tr>
      <w:tr w:rsidR="00592174" w:rsidRPr="006D665D" w:rsidTr="004D5D4A">
        <w:trPr>
          <w:trHeight w:val="199"/>
        </w:trPr>
        <w:tc>
          <w:tcPr>
            <w:tcW w:w="2127" w:type="dxa"/>
            <w:vMerge/>
          </w:tcPr>
          <w:p w:rsidR="00592174" w:rsidRPr="006D665D" w:rsidRDefault="00592174" w:rsidP="004D5D4A">
            <w:pPr>
              <w:rPr>
                <w:b/>
                <w:sz w:val="18"/>
              </w:rPr>
            </w:pPr>
          </w:p>
        </w:tc>
        <w:tc>
          <w:tcPr>
            <w:tcW w:w="1792" w:type="dxa"/>
            <w:vMerge w:val="restart"/>
          </w:tcPr>
          <w:p w:rsidR="00592174" w:rsidRPr="006D665D" w:rsidRDefault="00592174" w:rsidP="004D5D4A">
            <w:pPr>
              <w:jc w:val="left"/>
            </w:pPr>
            <w:r w:rsidRPr="006D665D">
              <w:rPr>
                <w:i/>
              </w:rPr>
              <w:t>Fondo de Cooperación Técnica (FCT) del OIEA</w:t>
            </w:r>
          </w:p>
        </w:tc>
        <w:tc>
          <w:tcPr>
            <w:tcW w:w="2461" w:type="dxa"/>
            <w:gridSpan w:val="2"/>
          </w:tcPr>
          <w:p w:rsidR="00592174" w:rsidRPr="006D665D" w:rsidRDefault="00592174" w:rsidP="004D5D4A">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993" w:type="dxa"/>
          </w:tcPr>
          <w:p w:rsidR="00592174" w:rsidRPr="006D665D" w:rsidRDefault="00592174" w:rsidP="004D5D4A">
            <w:pPr>
              <w:jc w:val="left"/>
              <w:rPr>
                <w:highlight w:val="yellow"/>
              </w:rPr>
            </w:pPr>
          </w:p>
        </w:tc>
        <w:tc>
          <w:tcPr>
            <w:tcW w:w="1949" w:type="dxa"/>
            <w:gridSpan w:val="2"/>
          </w:tcPr>
          <w:p w:rsidR="00592174" w:rsidRPr="006D665D" w:rsidRDefault="00592174" w:rsidP="004D5D4A">
            <w:pPr>
              <w:jc w:val="left"/>
              <w:rPr>
                <w:highlight w:val="yellow"/>
              </w:rPr>
            </w:pPr>
          </w:p>
        </w:tc>
      </w:tr>
      <w:tr w:rsidR="00592174" w:rsidRPr="006D665D" w:rsidTr="004D5D4A">
        <w:trPr>
          <w:trHeight w:val="199"/>
        </w:trPr>
        <w:tc>
          <w:tcPr>
            <w:tcW w:w="2127" w:type="dxa"/>
            <w:vMerge/>
          </w:tcPr>
          <w:p w:rsidR="00592174" w:rsidRPr="006D665D" w:rsidRDefault="00592174" w:rsidP="004D5D4A">
            <w:pPr>
              <w:rPr>
                <w:b/>
                <w:sz w:val="18"/>
              </w:rPr>
            </w:pPr>
          </w:p>
        </w:tc>
        <w:tc>
          <w:tcPr>
            <w:tcW w:w="1792" w:type="dxa"/>
            <w:vMerge/>
          </w:tcPr>
          <w:p w:rsidR="00592174" w:rsidRPr="006D665D" w:rsidRDefault="00592174" w:rsidP="004D5D4A">
            <w:pPr>
              <w:jc w:val="left"/>
              <w:rPr>
                <w:i/>
              </w:rPr>
            </w:pPr>
          </w:p>
        </w:tc>
        <w:tc>
          <w:tcPr>
            <w:tcW w:w="2461" w:type="dxa"/>
            <w:gridSpan w:val="2"/>
          </w:tcPr>
          <w:p w:rsidR="00592174" w:rsidRPr="006D665D" w:rsidRDefault="00592174" w:rsidP="004D5D4A">
            <w:pPr>
              <w:jc w:val="left"/>
            </w:pPr>
            <w:r w:rsidRPr="006D665D">
              <w:rPr>
                <w:i/>
              </w:rPr>
              <w:t>Expertos</w:t>
            </w:r>
          </w:p>
        </w:tc>
        <w:tc>
          <w:tcPr>
            <w:tcW w:w="993" w:type="dxa"/>
          </w:tcPr>
          <w:p w:rsidR="00592174" w:rsidRPr="006D665D" w:rsidRDefault="00592174" w:rsidP="004D5D4A">
            <w:pPr>
              <w:jc w:val="left"/>
              <w:rPr>
                <w:i/>
              </w:rPr>
            </w:pPr>
          </w:p>
        </w:tc>
        <w:tc>
          <w:tcPr>
            <w:tcW w:w="1949" w:type="dxa"/>
            <w:gridSpan w:val="2"/>
          </w:tcPr>
          <w:p w:rsidR="00592174" w:rsidRPr="006D665D" w:rsidRDefault="00592174" w:rsidP="004D5D4A">
            <w:pPr>
              <w:jc w:val="left"/>
              <w:rPr>
                <w:i/>
              </w:rPr>
            </w:pPr>
          </w:p>
        </w:tc>
      </w:tr>
      <w:tr w:rsidR="00592174" w:rsidRPr="006D665D" w:rsidTr="004D5D4A">
        <w:trPr>
          <w:trHeight w:val="245"/>
        </w:trPr>
        <w:tc>
          <w:tcPr>
            <w:tcW w:w="2127" w:type="dxa"/>
            <w:vMerge/>
          </w:tcPr>
          <w:p w:rsidR="00592174" w:rsidRPr="006D665D" w:rsidRDefault="00592174" w:rsidP="004D5D4A">
            <w:pPr>
              <w:rPr>
                <w:b/>
                <w:sz w:val="18"/>
              </w:rPr>
            </w:pPr>
          </w:p>
        </w:tc>
        <w:tc>
          <w:tcPr>
            <w:tcW w:w="1792" w:type="dxa"/>
            <w:vMerge/>
          </w:tcPr>
          <w:p w:rsidR="00592174" w:rsidRPr="006D665D" w:rsidRDefault="00592174" w:rsidP="004D5D4A">
            <w:pPr>
              <w:jc w:val="left"/>
              <w:rPr>
                <w:i/>
              </w:rPr>
            </w:pPr>
          </w:p>
        </w:tc>
        <w:tc>
          <w:tcPr>
            <w:tcW w:w="2461" w:type="dxa"/>
            <w:gridSpan w:val="2"/>
          </w:tcPr>
          <w:p w:rsidR="00592174" w:rsidRPr="006D665D" w:rsidRDefault="00592174" w:rsidP="004D5D4A">
            <w:pPr>
              <w:jc w:val="left"/>
            </w:pPr>
            <w:r w:rsidRPr="006D665D">
              <w:rPr>
                <w:i/>
              </w:rPr>
              <w:t>Equipo</w:t>
            </w:r>
          </w:p>
        </w:tc>
        <w:tc>
          <w:tcPr>
            <w:tcW w:w="993" w:type="dxa"/>
          </w:tcPr>
          <w:p w:rsidR="00592174" w:rsidRPr="006D665D" w:rsidRDefault="00592174" w:rsidP="004D5D4A">
            <w:pPr>
              <w:jc w:val="left"/>
              <w:rPr>
                <w:i/>
              </w:rPr>
            </w:pPr>
          </w:p>
        </w:tc>
        <w:tc>
          <w:tcPr>
            <w:tcW w:w="1949" w:type="dxa"/>
            <w:gridSpan w:val="2"/>
          </w:tcPr>
          <w:p w:rsidR="00592174" w:rsidRPr="006D665D" w:rsidRDefault="00592174" w:rsidP="004D5D4A">
            <w:pPr>
              <w:jc w:val="left"/>
              <w:rPr>
                <w:i/>
              </w:rPr>
            </w:pPr>
          </w:p>
        </w:tc>
      </w:tr>
      <w:tr w:rsidR="00592174" w:rsidRPr="006D665D" w:rsidTr="004D5D4A">
        <w:trPr>
          <w:trHeight w:val="92"/>
        </w:trPr>
        <w:tc>
          <w:tcPr>
            <w:tcW w:w="2127" w:type="dxa"/>
            <w:vMerge/>
          </w:tcPr>
          <w:p w:rsidR="00592174" w:rsidRPr="006D665D" w:rsidRDefault="00592174" w:rsidP="004D5D4A">
            <w:pPr>
              <w:rPr>
                <w:b/>
                <w:sz w:val="18"/>
              </w:rPr>
            </w:pPr>
          </w:p>
        </w:tc>
        <w:tc>
          <w:tcPr>
            <w:tcW w:w="4253" w:type="dxa"/>
            <w:gridSpan w:val="3"/>
            <w:shd w:val="clear" w:color="auto" w:fill="D9D9D9"/>
          </w:tcPr>
          <w:p w:rsidR="00592174" w:rsidRPr="006D665D" w:rsidRDefault="00592174" w:rsidP="004D5D4A">
            <w:pPr>
              <w:jc w:val="right"/>
              <w:rPr>
                <w:i/>
                <w:sz w:val="10"/>
              </w:rPr>
            </w:pPr>
          </w:p>
        </w:tc>
        <w:tc>
          <w:tcPr>
            <w:tcW w:w="993" w:type="dxa"/>
            <w:shd w:val="clear" w:color="auto" w:fill="D9D9D9"/>
          </w:tcPr>
          <w:p w:rsidR="00592174" w:rsidRPr="006D665D" w:rsidRDefault="00592174" w:rsidP="004D5D4A">
            <w:pPr>
              <w:rPr>
                <w:i/>
                <w:sz w:val="10"/>
              </w:rPr>
            </w:pPr>
          </w:p>
        </w:tc>
        <w:tc>
          <w:tcPr>
            <w:tcW w:w="1949" w:type="dxa"/>
            <w:gridSpan w:val="2"/>
            <w:shd w:val="clear" w:color="auto" w:fill="D9D9D9"/>
          </w:tcPr>
          <w:p w:rsidR="00592174" w:rsidRPr="006D665D" w:rsidRDefault="00592174" w:rsidP="004D5D4A">
            <w:pPr>
              <w:rPr>
                <w:i/>
                <w:sz w:val="10"/>
              </w:rPr>
            </w:pPr>
          </w:p>
        </w:tc>
      </w:tr>
      <w:tr w:rsidR="00592174" w:rsidRPr="006D665D" w:rsidTr="004D5D4A">
        <w:trPr>
          <w:trHeight w:val="138"/>
        </w:trPr>
        <w:tc>
          <w:tcPr>
            <w:tcW w:w="2127" w:type="dxa"/>
            <w:vMerge/>
          </w:tcPr>
          <w:p w:rsidR="00592174" w:rsidRPr="006D665D" w:rsidRDefault="00592174" w:rsidP="004D5D4A">
            <w:pPr>
              <w:rPr>
                <w:b/>
                <w:sz w:val="18"/>
              </w:rPr>
            </w:pPr>
          </w:p>
        </w:tc>
        <w:tc>
          <w:tcPr>
            <w:tcW w:w="4253" w:type="dxa"/>
            <w:gridSpan w:val="3"/>
          </w:tcPr>
          <w:p w:rsidR="00592174" w:rsidRPr="006D665D" w:rsidRDefault="00592174" w:rsidP="004D5D4A">
            <w:pPr>
              <w:jc w:val="right"/>
            </w:pPr>
            <w:r w:rsidRPr="006D665D">
              <w:rPr>
                <w:i/>
              </w:rPr>
              <w:t>TOTAL</w:t>
            </w:r>
          </w:p>
        </w:tc>
        <w:tc>
          <w:tcPr>
            <w:tcW w:w="993" w:type="dxa"/>
          </w:tcPr>
          <w:p w:rsidR="00592174" w:rsidRPr="006D665D" w:rsidRDefault="00592174" w:rsidP="004D5D4A">
            <w:pPr>
              <w:rPr>
                <w:i/>
              </w:rPr>
            </w:pPr>
          </w:p>
        </w:tc>
        <w:tc>
          <w:tcPr>
            <w:tcW w:w="1949" w:type="dxa"/>
            <w:gridSpan w:val="2"/>
          </w:tcPr>
          <w:p w:rsidR="00592174" w:rsidRPr="006A7A5B" w:rsidRDefault="006A7A5B" w:rsidP="004D5D4A">
            <w:r>
              <w:t>Para ser informado más tarde</w:t>
            </w:r>
          </w:p>
        </w:tc>
      </w:tr>
    </w:tbl>
    <w:p w:rsidR="00592174" w:rsidRPr="006D665D" w:rsidRDefault="00592174" w:rsidP="00592174"/>
    <w:p w:rsidR="00592174" w:rsidRDefault="00592174" w:rsidP="00592174"/>
    <w:p w:rsidR="00820429" w:rsidRDefault="00820429"/>
    <w:p w:rsidR="00262FA6" w:rsidRDefault="00262FA6"/>
    <w:p w:rsidR="00262FA6" w:rsidRDefault="00262FA6"/>
    <w:p w:rsidR="00BC07A6" w:rsidRDefault="00BC07A6"/>
    <w:p w:rsidR="00BC07A6" w:rsidRDefault="00BC07A6" w:rsidP="00BC07A6">
      <w:pPr>
        <w:pStyle w:val="Textoindependiente"/>
        <w:jc w:val="center"/>
        <w:rPr>
          <w:rFonts w:asciiTheme="minorHAnsi" w:hAnsiTheme="minorHAnsi" w:cstheme="minorHAnsi"/>
          <w:b/>
          <w:sz w:val="24"/>
          <w:szCs w:val="24"/>
          <w:lang w:val="en-US"/>
        </w:rPr>
      </w:pPr>
      <w:r>
        <w:rPr>
          <w:rFonts w:asciiTheme="minorHAnsi" w:hAnsiTheme="minorHAnsi" w:cstheme="minorHAnsi"/>
          <w:b/>
          <w:sz w:val="24"/>
          <w:szCs w:val="24"/>
          <w:lang w:val="en-US"/>
        </w:rPr>
        <w:t>Regional Project Concept Template</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650"/>
        <w:gridCol w:w="408"/>
        <w:gridCol w:w="1226"/>
        <w:gridCol w:w="1297"/>
        <w:gridCol w:w="1768"/>
        <w:gridCol w:w="700"/>
      </w:tblGrid>
      <w:tr w:rsidR="00BC07A6" w:rsidTr="00BC07A6">
        <w:trPr>
          <w:trHeight w:val="256"/>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proofErr w:type="spellStart"/>
            <w:r>
              <w:rPr>
                <w:rFonts w:ascii="Tahoma" w:hAnsi="Tahoma" w:cs="Tahoma"/>
                <w:b/>
                <w:bCs/>
                <w:sz w:val="18"/>
                <w:szCs w:val="18"/>
                <w:lang w:eastAsia="en-GB"/>
              </w:rPr>
              <w:t>Region</w:t>
            </w:r>
            <w:proofErr w:type="spellEnd"/>
            <w:r>
              <w:rPr>
                <w:rFonts w:ascii="Tahoma" w:hAnsi="Tahoma" w:cs="Tahoma"/>
                <w:b/>
                <w:bCs/>
                <w:sz w:val="18"/>
                <w:szCs w:val="18"/>
                <w:lang w:eastAsia="en-GB"/>
              </w:rPr>
              <w:t>:</w:t>
            </w:r>
          </w:p>
        </w:tc>
        <w:tc>
          <w:tcPr>
            <w:tcW w:w="7054" w:type="dxa"/>
            <w:gridSpan w:val="6"/>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lang w:val="en-US" w:eastAsia="en-GB"/>
              </w:rPr>
            </w:pPr>
            <w:proofErr w:type="spellStart"/>
            <w:r>
              <w:rPr>
                <w:rFonts w:ascii="Arial" w:hAnsi="Arial" w:cs="Arial"/>
                <w:sz w:val="20"/>
                <w:lang w:eastAsia="en-GB"/>
              </w:rPr>
              <w:t>Latin</w:t>
            </w:r>
            <w:proofErr w:type="spellEnd"/>
            <w:r>
              <w:rPr>
                <w:rFonts w:ascii="Arial" w:hAnsi="Arial" w:cs="Arial"/>
                <w:sz w:val="20"/>
                <w:lang w:eastAsia="en-GB"/>
              </w:rPr>
              <w:t xml:space="preserve"> </w:t>
            </w:r>
            <w:proofErr w:type="spellStart"/>
            <w:r>
              <w:rPr>
                <w:rFonts w:ascii="Arial" w:hAnsi="Arial" w:cs="Arial"/>
                <w:sz w:val="20"/>
                <w:lang w:eastAsia="en-GB"/>
              </w:rPr>
              <w:t>America</w:t>
            </w:r>
            <w:proofErr w:type="spellEnd"/>
            <w:r>
              <w:rPr>
                <w:rFonts w:ascii="Arial" w:hAnsi="Arial" w:cs="Arial"/>
                <w:sz w:val="20"/>
                <w:lang w:eastAsia="en-GB"/>
              </w:rPr>
              <w:t xml:space="preserve"> and Caribe </w:t>
            </w:r>
          </w:p>
        </w:tc>
      </w:tr>
      <w:tr w:rsidR="00BC07A6" w:rsidTr="00BC07A6">
        <w:trPr>
          <w:trHeight w:val="360"/>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highlight w:val="yellow"/>
                <w:lang w:val="en-US" w:eastAsia="en-GB"/>
              </w:rPr>
            </w:pPr>
            <w:r w:rsidRPr="00BC07A6">
              <w:rPr>
                <w:rFonts w:ascii="Tahoma" w:hAnsi="Tahoma" w:cs="Tahoma"/>
                <w:b/>
                <w:bCs/>
                <w:sz w:val="18"/>
                <w:szCs w:val="18"/>
                <w:lang w:val="en-US" w:eastAsia="en-GB"/>
              </w:rPr>
              <w:t xml:space="preserve">Regional/Cooperative agreement </w:t>
            </w:r>
            <w:r w:rsidRPr="00BC07A6">
              <w:rPr>
                <w:rFonts w:ascii="Tahoma" w:hAnsi="Tahoma" w:cs="Tahoma"/>
                <w:bCs/>
                <w:sz w:val="18"/>
                <w:szCs w:val="18"/>
                <w:lang w:val="en-US" w:eastAsia="en-GB"/>
              </w:rPr>
              <w:t>(if applicable)</w:t>
            </w:r>
          </w:p>
        </w:tc>
        <w:tc>
          <w:tcPr>
            <w:tcW w:w="2059" w:type="dxa"/>
            <w:gridSpan w:val="2"/>
            <w:tcBorders>
              <w:top w:val="single" w:sz="4" w:space="0" w:color="auto"/>
              <w:left w:val="single" w:sz="4" w:space="0" w:color="auto"/>
              <w:bottom w:val="single" w:sz="4" w:space="0" w:color="auto"/>
              <w:right w:val="single" w:sz="4" w:space="0" w:color="auto"/>
            </w:tcBorders>
          </w:tcPr>
          <w:p w:rsidR="00BC07A6" w:rsidRDefault="00BC07A6">
            <w:pPr>
              <w:jc w:val="center"/>
              <w:rPr>
                <w:rFonts w:ascii="Arial" w:hAnsi="Arial" w:cs="Arial"/>
                <w:sz w:val="20"/>
                <w:highlight w:val="yellow"/>
                <w:lang w:val="en-US" w:eastAsia="en-GB"/>
              </w:rPr>
            </w:pPr>
          </w:p>
          <w:p w:rsidR="00BC07A6" w:rsidRDefault="00BC07A6">
            <w:pPr>
              <w:spacing w:line="244" w:lineRule="auto"/>
              <w:jc w:val="center"/>
              <w:rPr>
                <w:rFonts w:ascii="Arial" w:hAnsi="Arial" w:cs="Arial"/>
                <w:sz w:val="20"/>
                <w:highlight w:val="yellow"/>
                <w:lang w:val="en-US" w:eastAsia="en-GB"/>
              </w:rPr>
            </w:pPr>
            <w:r>
              <w:rPr>
                <w:rFonts w:ascii="Arial" w:hAnsi="Arial" w:cs="Arial"/>
                <w:sz w:val="20"/>
                <w:lang w:eastAsia="en-GB"/>
              </w:rPr>
              <w:t>ARCAL</w:t>
            </w:r>
          </w:p>
        </w:tc>
        <w:tc>
          <w:tcPr>
            <w:tcW w:w="4295" w:type="dxa"/>
            <w:gridSpan w:val="3"/>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lang w:val="en-US" w:eastAsia="en-GB"/>
              </w:rPr>
            </w:pPr>
            <w:r w:rsidRPr="00BC07A6">
              <w:rPr>
                <w:rFonts w:ascii="Tahoma" w:hAnsi="Tahoma" w:cs="Tahoma"/>
                <w:b/>
                <w:bCs/>
                <w:sz w:val="18"/>
                <w:szCs w:val="18"/>
                <w:lang w:val="en-US" w:eastAsia="en-GB"/>
              </w:rPr>
              <w:t xml:space="preserve">Priority no. given by regional/cooperative agreement </w:t>
            </w:r>
            <w:r w:rsidRPr="00BC07A6">
              <w:rPr>
                <w:rFonts w:ascii="Arial" w:hAnsi="Arial" w:cs="Arial"/>
                <w:bCs/>
                <w:sz w:val="18"/>
                <w:szCs w:val="18"/>
                <w:lang w:val="en-US" w:eastAsia="en-GB"/>
              </w:rPr>
              <w:t>(for concepts proposed under the auspices of regional cooperative agreements)</w:t>
            </w:r>
          </w:p>
        </w:tc>
        <w:tc>
          <w:tcPr>
            <w:tcW w:w="700" w:type="dxa"/>
            <w:tcBorders>
              <w:top w:val="single" w:sz="4" w:space="0" w:color="auto"/>
              <w:left w:val="single" w:sz="4" w:space="0" w:color="auto"/>
              <w:bottom w:val="single" w:sz="4" w:space="0" w:color="auto"/>
              <w:right w:val="single" w:sz="4" w:space="0" w:color="auto"/>
            </w:tcBorders>
          </w:tcPr>
          <w:p w:rsidR="00BC07A6" w:rsidRDefault="00BC07A6">
            <w:pPr>
              <w:jc w:val="center"/>
              <w:rPr>
                <w:rFonts w:ascii="Arial" w:hAnsi="Arial" w:cs="Arial"/>
                <w:sz w:val="20"/>
                <w:lang w:val="en-US" w:eastAsia="en-GB"/>
              </w:rPr>
            </w:pPr>
          </w:p>
          <w:p w:rsidR="00BC07A6" w:rsidRDefault="008A0772">
            <w:pPr>
              <w:spacing w:line="244" w:lineRule="auto"/>
              <w:jc w:val="center"/>
              <w:rPr>
                <w:rFonts w:ascii="Arial" w:hAnsi="Arial" w:cs="Arial"/>
                <w:sz w:val="20"/>
                <w:lang w:val="en-US" w:eastAsia="en-GB"/>
              </w:rPr>
            </w:pPr>
            <w:r>
              <w:rPr>
                <w:rFonts w:ascii="Arial" w:hAnsi="Arial" w:cs="Arial"/>
                <w:sz w:val="20"/>
                <w:lang w:eastAsia="en-GB"/>
              </w:rPr>
              <w:t>3</w:t>
            </w:r>
          </w:p>
        </w:tc>
      </w:tr>
      <w:tr w:rsidR="00BC07A6" w:rsidTr="00BC07A6">
        <w:trPr>
          <w:trHeight w:val="9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C07A6" w:rsidRDefault="00BC07A6">
            <w:pPr>
              <w:spacing w:after="0" w:line="256" w:lineRule="auto"/>
              <w:ind w:left="0" w:firstLine="0"/>
              <w:jc w:val="left"/>
              <w:rPr>
                <w:rFonts w:asciiTheme="minorHAnsi" w:eastAsiaTheme="minorHAnsi" w:hAnsiTheme="minorHAnsi"/>
                <w:color w:val="auto"/>
                <w:lang w:val="pt-BR" w:eastAsia="en-US"/>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C07A6" w:rsidRDefault="00BC07A6">
            <w:pPr>
              <w:spacing w:after="0" w:line="256" w:lineRule="auto"/>
              <w:ind w:left="0" w:firstLine="0"/>
              <w:jc w:val="left"/>
              <w:rPr>
                <w:rFonts w:asciiTheme="minorHAnsi" w:eastAsiaTheme="minorHAnsi" w:hAnsiTheme="minorHAnsi"/>
                <w:color w:val="auto"/>
                <w:lang w:val="pt-BR" w:eastAsia="en-US"/>
              </w:rPr>
            </w:pPr>
          </w:p>
        </w:tc>
        <w:tc>
          <w:tcPr>
            <w:tcW w:w="4295" w:type="dxa"/>
            <w:gridSpan w:val="3"/>
            <w:tcBorders>
              <w:top w:val="single" w:sz="4" w:space="0" w:color="auto"/>
              <w:left w:val="single" w:sz="4" w:space="0" w:color="auto"/>
              <w:bottom w:val="single" w:sz="4" w:space="0" w:color="auto"/>
              <w:right w:val="single" w:sz="4" w:space="0" w:color="auto"/>
            </w:tcBorders>
            <w:shd w:val="clear" w:color="auto" w:fill="D9D9D9"/>
          </w:tcPr>
          <w:p w:rsidR="00BC07A6" w:rsidRDefault="00BC07A6">
            <w:pPr>
              <w:spacing w:line="244" w:lineRule="auto"/>
              <w:rPr>
                <w:rFonts w:ascii="Arial" w:hAnsi="Arial" w:cs="Arial"/>
                <w:sz w:val="12"/>
                <w:lang w:val="en-US" w:eastAsia="en-GB"/>
              </w:rPr>
            </w:pPr>
          </w:p>
        </w:tc>
        <w:tc>
          <w:tcPr>
            <w:tcW w:w="700" w:type="dxa"/>
            <w:tcBorders>
              <w:top w:val="single" w:sz="4" w:space="0" w:color="auto"/>
              <w:left w:val="single" w:sz="4" w:space="0" w:color="auto"/>
              <w:bottom w:val="single" w:sz="4" w:space="0" w:color="auto"/>
              <w:right w:val="single" w:sz="4" w:space="0" w:color="auto"/>
            </w:tcBorders>
            <w:shd w:val="clear" w:color="auto" w:fill="D9D9D9"/>
          </w:tcPr>
          <w:p w:rsidR="00BC07A6" w:rsidRDefault="00BC07A6">
            <w:pPr>
              <w:spacing w:line="244" w:lineRule="auto"/>
              <w:rPr>
                <w:rFonts w:ascii="Arial" w:hAnsi="Arial" w:cs="Arial"/>
                <w:sz w:val="12"/>
                <w:lang w:val="en-US" w:eastAsia="en-GB"/>
              </w:rPr>
            </w:pPr>
          </w:p>
        </w:tc>
      </w:tr>
      <w:tr w:rsidR="00BC07A6" w:rsidRPr="00EC2EB5" w:rsidTr="00BC07A6">
        <w:trPr>
          <w:trHeight w:val="272"/>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proofErr w:type="spellStart"/>
            <w:r>
              <w:rPr>
                <w:rFonts w:ascii="Tahoma" w:hAnsi="Tahoma" w:cs="Tahoma"/>
                <w:b/>
                <w:bCs/>
                <w:sz w:val="18"/>
                <w:szCs w:val="18"/>
                <w:lang w:eastAsia="en-GB"/>
              </w:rPr>
              <w:t>Title</w:t>
            </w:r>
            <w:proofErr w:type="spellEnd"/>
          </w:p>
        </w:tc>
        <w:tc>
          <w:tcPr>
            <w:tcW w:w="7054" w:type="dxa"/>
            <w:gridSpan w:val="6"/>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jc w:val="center"/>
              <w:rPr>
                <w:rFonts w:ascii="Arial" w:hAnsi="Arial" w:cs="Arial"/>
                <w:sz w:val="20"/>
                <w:lang w:val="en-US" w:eastAsia="en-GB"/>
              </w:rPr>
            </w:pPr>
            <w:r w:rsidRPr="00BC07A6">
              <w:rPr>
                <w:rFonts w:ascii="Arial" w:hAnsi="Arial" w:cs="Arial"/>
                <w:sz w:val="20"/>
                <w:lang w:val="en-US" w:eastAsia="en-GB"/>
              </w:rPr>
              <w:t xml:space="preserve">Measuring the </w:t>
            </w:r>
            <w:bookmarkStart w:id="1" w:name="_Hlk497389983"/>
            <w:r w:rsidRPr="00BC07A6">
              <w:rPr>
                <w:rFonts w:ascii="Arial" w:hAnsi="Arial" w:cs="Arial"/>
                <w:sz w:val="20"/>
                <w:lang w:val="en-US" w:eastAsia="en-GB"/>
              </w:rPr>
              <w:t>inorganic fraction of arsenic on fish</w:t>
            </w:r>
            <w:bookmarkEnd w:id="1"/>
          </w:p>
        </w:tc>
      </w:tr>
      <w:tr w:rsidR="00BC07A6" w:rsidRPr="00EC2EB5" w:rsidTr="00BC07A6">
        <w:trPr>
          <w:trHeight w:val="64"/>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val="en-US" w:eastAsia="en-US"/>
              </w:rPr>
            </w:pPr>
          </w:p>
        </w:tc>
        <w:tc>
          <w:tcPr>
            <w:tcW w:w="705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val="en-US" w:eastAsia="en-US"/>
              </w:rPr>
            </w:pPr>
          </w:p>
        </w:tc>
      </w:tr>
      <w:tr w:rsidR="00BC07A6" w:rsidTr="00BC07A6">
        <w:trPr>
          <w:trHeight w:val="222"/>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r>
              <w:rPr>
                <w:rFonts w:ascii="Tahoma" w:hAnsi="Tahoma" w:cs="Tahoma"/>
                <w:b/>
                <w:bCs/>
                <w:sz w:val="18"/>
                <w:szCs w:val="18"/>
                <w:lang w:eastAsia="en-GB"/>
              </w:rPr>
              <w:t xml:space="preserve">Field of </w:t>
            </w:r>
            <w:proofErr w:type="spellStart"/>
            <w:r>
              <w:rPr>
                <w:rFonts w:ascii="Tahoma" w:hAnsi="Tahoma" w:cs="Tahoma"/>
                <w:b/>
                <w:bCs/>
                <w:sz w:val="18"/>
                <w:szCs w:val="18"/>
                <w:lang w:eastAsia="en-GB"/>
              </w:rPr>
              <w:t>activity</w:t>
            </w:r>
            <w:proofErr w:type="spellEnd"/>
          </w:p>
        </w:tc>
        <w:tc>
          <w:tcPr>
            <w:tcW w:w="7054" w:type="dxa"/>
            <w:gridSpan w:val="6"/>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lang w:val="en-US" w:eastAsia="en-GB"/>
              </w:rPr>
            </w:pPr>
            <w:proofErr w:type="spellStart"/>
            <w:r>
              <w:rPr>
                <w:rFonts w:ascii="Arial" w:hAnsi="Arial" w:cs="Arial"/>
                <w:sz w:val="20"/>
                <w:lang w:eastAsia="en-GB"/>
              </w:rPr>
              <w:t>Food</w:t>
            </w:r>
            <w:proofErr w:type="spellEnd"/>
            <w:r w:rsidR="008A0772">
              <w:rPr>
                <w:rFonts w:ascii="Arial" w:hAnsi="Arial" w:cs="Arial"/>
                <w:sz w:val="20"/>
                <w:lang w:eastAsia="en-GB"/>
              </w:rPr>
              <w:t>, N/P A4</w:t>
            </w:r>
          </w:p>
        </w:tc>
      </w:tr>
      <w:tr w:rsidR="00BC07A6" w:rsidRPr="008A0772" w:rsidTr="00BC07A6">
        <w:trPr>
          <w:trHeight w:val="222"/>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rPr>
                <w:rFonts w:ascii="Tahoma" w:hAnsi="Tahoma" w:cs="Tahoma"/>
                <w:b/>
                <w:bCs/>
                <w:sz w:val="18"/>
                <w:szCs w:val="18"/>
                <w:lang w:val="en-US" w:eastAsia="en-GB"/>
              </w:rPr>
            </w:pPr>
            <w:r w:rsidRPr="00BC07A6">
              <w:rPr>
                <w:rFonts w:ascii="Tahoma" w:hAnsi="Tahoma" w:cs="Tahoma"/>
                <w:b/>
                <w:bCs/>
                <w:sz w:val="18"/>
                <w:szCs w:val="18"/>
                <w:lang w:val="en-US" w:eastAsia="en-GB"/>
              </w:rPr>
              <w:t>Names and contact details of project counterparts and counterpart institutions</w:t>
            </w:r>
          </w:p>
          <w:p w:rsidR="00BC07A6" w:rsidRDefault="00BC07A6">
            <w:pPr>
              <w:spacing w:line="244" w:lineRule="auto"/>
              <w:rPr>
                <w:rFonts w:ascii="Tahoma" w:hAnsi="Tahoma" w:cs="Tahoma"/>
                <w:b/>
                <w:bCs/>
                <w:sz w:val="18"/>
                <w:szCs w:val="18"/>
                <w:lang w:val="en-US" w:eastAsia="en-GB"/>
              </w:rPr>
            </w:pPr>
            <w:r w:rsidRPr="00BC07A6">
              <w:rPr>
                <w:rFonts w:ascii="Tahoma" w:hAnsi="Tahoma" w:cs="Tahoma"/>
                <w:b/>
                <w:bCs/>
                <w:sz w:val="18"/>
                <w:szCs w:val="18"/>
                <w:lang w:val="en-US" w:eastAsia="en-GB"/>
              </w:rPr>
              <w:t>(starting with the main counterpart)</w:t>
            </w:r>
          </w:p>
        </w:tc>
        <w:tc>
          <w:tcPr>
            <w:tcW w:w="7054" w:type="dxa"/>
            <w:gridSpan w:val="6"/>
            <w:tcBorders>
              <w:top w:val="single" w:sz="4" w:space="0" w:color="auto"/>
              <w:left w:val="single" w:sz="4" w:space="0" w:color="auto"/>
              <w:bottom w:val="single" w:sz="4" w:space="0" w:color="auto"/>
              <w:right w:val="single" w:sz="4" w:space="0" w:color="auto"/>
            </w:tcBorders>
          </w:tcPr>
          <w:p w:rsidR="00BC07A6" w:rsidRDefault="00BC07A6">
            <w:pPr>
              <w:rPr>
                <w:rFonts w:ascii="Arial" w:hAnsi="Arial" w:cs="Arial"/>
                <w:b/>
                <w:sz w:val="20"/>
                <w:lang w:val="en-US" w:eastAsia="en-GB"/>
              </w:rPr>
            </w:pPr>
          </w:p>
          <w:p w:rsidR="00BC07A6" w:rsidRDefault="00BC07A6">
            <w:pPr>
              <w:rPr>
                <w:rFonts w:ascii="Arial" w:hAnsi="Arial" w:cs="Arial"/>
                <w:sz w:val="20"/>
                <w:lang w:val="pt-BR" w:eastAsia="en-GB"/>
              </w:rPr>
            </w:pPr>
            <w:proofErr w:type="spellStart"/>
            <w:r>
              <w:rPr>
                <w:rFonts w:ascii="Arial" w:hAnsi="Arial" w:cs="Arial"/>
                <w:b/>
                <w:sz w:val="20"/>
                <w:lang w:val="pt-BR" w:eastAsia="en-GB"/>
              </w:rPr>
              <w:t>Institution</w:t>
            </w:r>
            <w:proofErr w:type="spellEnd"/>
            <w:r>
              <w:rPr>
                <w:rFonts w:ascii="Arial" w:hAnsi="Arial" w:cs="Arial"/>
                <w:b/>
                <w:sz w:val="20"/>
                <w:lang w:val="pt-BR" w:eastAsia="en-GB"/>
              </w:rPr>
              <w:t xml:space="preserve"> 1:</w:t>
            </w:r>
            <w:r>
              <w:rPr>
                <w:rFonts w:ascii="Arial" w:hAnsi="Arial" w:cs="Arial"/>
                <w:sz w:val="20"/>
                <w:lang w:val="pt-BR" w:eastAsia="en-GB"/>
              </w:rPr>
              <w:t xml:space="preserve"> Instituto de Engenharia Nuclear (www.ien.gov.br)</w:t>
            </w:r>
          </w:p>
          <w:p w:rsidR="00BC07A6" w:rsidRDefault="00BC07A6">
            <w:pPr>
              <w:rPr>
                <w:rFonts w:ascii="Arial" w:hAnsi="Arial" w:cs="Arial"/>
                <w:sz w:val="20"/>
                <w:lang w:val="pt-BR" w:eastAsia="en-GB"/>
              </w:rPr>
            </w:pPr>
          </w:p>
          <w:p w:rsidR="00BC07A6" w:rsidRDefault="00BC07A6" w:rsidP="00BC07A6">
            <w:pPr>
              <w:pStyle w:val="Prrafodelista"/>
              <w:numPr>
                <w:ilvl w:val="0"/>
                <w:numId w:val="5"/>
              </w:numPr>
              <w:ind w:left="1477" w:hanging="283"/>
              <w:rPr>
                <w:rFonts w:ascii="Arial" w:hAnsi="Arial" w:cs="Arial"/>
                <w:sz w:val="20"/>
                <w:lang w:val="pt-BR" w:eastAsia="en-GB"/>
              </w:rPr>
            </w:pPr>
            <w:r>
              <w:rPr>
                <w:rFonts w:ascii="Arial" w:hAnsi="Arial" w:cs="Arial"/>
                <w:sz w:val="20"/>
                <w:lang w:val="pt-BR" w:eastAsia="en-GB"/>
              </w:rPr>
              <w:t>Luciana Carvalheira (</w:t>
            </w:r>
            <w:hyperlink r:id="rId9" w:history="1">
              <w:r>
                <w:rPr>
                  <w:rStyle w:val="Hipervnculo"/>
                  <w:rFonts w:ascii="Arial" w:hAnsi="Arial" w:cs="Arial"/>
                  <w:sz w:val="20"/>
                  <w:lang w:val="pt-BR" w:eastAsia="en-GB"/>
                </w:rPr>
                <w:t>luciana@ien.gov.br</w:t>
              </w:r>
            </w:hyperlink>
            <w:r>
              <w:rPr>
                <w:rFonts w:ascii="Arial" w:hAnsi="Arial" w:cs="Arial"/>
                <w:sz w:val="20"/>
                <w:lang w:val="pt-BR" w:eastAsia="en-GB"/>
              </w:rPr>
              <w:t>)</w:t>
            </w:r>
          </w:p>
          <w:p w:rsidR="00BC07A6" w:rsidRDefault="00BC07A6" w:rsidP="00BC07A6">
            <w:pPr>
              <w:pStyle w:val="Prrafodelista"/>
              <w:numPr>
                <w:ilvl w:val="0"/>
                <w:numId w:val="5"/>
              </w:numPr>
              <w:ind w:left="1477" w:hanging="283"/>
              <w:rPr>
                <w:rFonts w:ascii="Arial" w:hAnsi="Arial" w:cs="Arial"/>
                <w:sz w:val="20"/>
                <w:lang w:eastAsia="en-GB"/>
              </w:rPr>
            </w:pPr>
            <w:r>
              <w:rPr>
                <w:rFonts w:ascii="Arial" w:hAnsi="Arial" w:cs="Arial"/>
                <w:sz w:val="20"/>
                <w:lang w:eastAsia="en-GB"/>
              </w:rPr>
              <w:t xml:space="preserve">Rogerio </w:t>
            </w:r>
            <w:proofErr w:type="spellStart"/>
            <w:r>
              <w:rPr>
                <w:rFonts w:ascii="Arial" w:hAnsi="Arial" w:cs="Arial"/>
                <w:sz w:val="20"/>
                <w:lang w:eastAsia="en-GB"/>
              </w:rPr>
              <w:t>Chaffin</w:t>
            </w:r>
            <w:proofErr w:type="spellEnd"/>
            <w:r>
              <w:rPr>
                <w:rFonts w:ascii="Arial" w:hAnsi="Arial" w:cs="Arial"/>
                <w:sz w:val="20"/>
                <w:lang w:eastAsia="en-GB"/>
              </w:rPr>
              <w:t xml:space="preserve"> </w:t>
            </w:r>
            <w:proofErr w:type="spellStart"/>
            <w:r>
              <w:rPr>
                <w:rFonts w:ascii="Arial" w:hAnsi="Arial" w:cs="Arial"/>
                <w:sz w:val="20"/>
                <w:lang w:eastAsia="en-GB"/>
              </w:rPr>
              <w:t>Nunes</w:t>
            </w:r>
            <w:proofErr w:type="spellEnd"/>
            <w:r>
              <w:rPr>
                <w:rFonts w:ascii="Arial" w:hAnsi="Arial" w:cs="Arial"/>
                <w:sz w:val="20"/>
                <w:lang w:eastAsia="en-GB"/>
              </w:rPr>
              <w:t xml:space="preserve"> (</w:t>
            </w:r>
            <w:hyperlink r:id="rId10" w:history="1">
              <w:r>
                <w:rPr>
                  <w:rStyle w:val="Hipervnculo"/>
                  <w:rFonts w:ascii="Arial" w:hAnsi="Arial" w:cs="Arial"/>
                  <w:sz w:val="20"/>
                  <w:lang w:eastAsia="en-GB"/>
                </w:rPr>
                <w:t>chaffin@ien.gov.br</w:t>
              </w:r>
            </w:hyperlink>
            <w:r>
              <w:rPr>
                <w:rFonts w:ascii="Arial" w:hAnsi="Arial" w:cs="Arial"/>
                <w:sz w:val="20"/>
                <w:lang w:eastAsia="en-GB"/>
              </w:rPr>
              <w:t>)</w:t>
            </w:r>
          </w:p>
          <w:p w:rsidR="00BC07A6" w:rsidRDefault="00BC07A6" w:rsidP="00BC07A6">
            <w:pPr>
              <w:pStyle w:val="Prrafodelista"/>
              <w:numPr>
                <w:ilvl w:val="0"/>
                <w:numId w:val="5"/>
              </w:numPr>
              <w:ind w:left="1477" w:hanging="283"/>
              <w:rPr>
                <w:rFonts w:ascii="Arial" w:hAnsi="Arial" w:cs="Arial"/>
                <w:sz w:val="20"/>
                <w:lang w:val="pt-BR" w:eastAsia="en-GB"/>
              </w:rPr>
            </w:pPr>
            <w:r>
              <w:rPr>
                <w:rFonts w:ascii="Arial" w:hAnsi="Arial" w:cs="Arial"/>
                <w:sz w:val="20"/>
                <w:lang w:val="pt-BR" w:eastAsia="en-GB"/>
              </w:rPr>
              <w:t>Francisco Jose de Oliveira Ferreira (</w:t>
            </w:r>
            <w:hyperlink r:id="rId11" w:history="1">
              <w:r>
                <w:rPr>
                  <w:rStyle w:val="Hipervnculo"/>
                  <w:rFonts w:ascii="Arial" w:hAnsi="Arial" w:cs="Arial"/>
                  <w:sz w:val="20"/>
                  <w:lang w:val="pt-BR" w:eastAsia="en-GB"/>
                </w:rPr>
                <w:t>fferreira@ien.gov.br</w:t>
              </w:r>
            </w:hyperlink>
            <w:r>
              <w:rPr>
                <w:rFonts w:ascii="Arial" w:hAnsi="Arial" w:cs="Arial"/>
                <w:sz w:val="20"/>
                <w:lang w:val="pt-BR" w:eastAsia="en-GB"/>
              </w:rPr>
              <w:t>)</w:t>
            </w:r>
          </w:p>
        </w:tc>
      </w:tr>
      <w:tr w:rsidR="00BC07A6" w:rsidRPr="008A0772" w:rsidTr="00BC07A6">
        <w:trPr>
          <w:trHeight w:val="127"/>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C07A6" w:rsidRDefault="00BC07A6">
            <w:pPr>
              <w:spacing w:after="0" w:line="256" w:lineRule="auto"/>
              <w:ind w:left="0" w:firstLine="0"/>
              <w:jc w:val="left"/>
              <w:rPr>
                <w:rFonts w:asciiTheme="minorHAnsi" w:eastAsiaTheme="minorHAnsi" w:hAnsiTheme="minorHAnsi"/>
                <w:color w:val="auto"/>
                <w:lang w:val="pt-BR" w:eastAsia="en-US"/>
              </w:rPr>
            </w:pPr>
          </w:p>
        </w:tc>
        <w:tc>
          <w:tcPr>
            <w:tcW w:w="705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BC07A6" w:rsidRDefault="00BC07A6">
            <w:pPr>
              <w:spacing w:after="0" w:line="256" w:lineRule="auto"/>
              <w:ind w:left="0" w:firstLine="0"/>
              <w:jc w:val="left"/>
              <w:rPr>
                <w:rFonts w:asciiTheme="minorHAnsi" w:eastAsiaTheme="minorHAnsi" w:hAnsiTheme="minorHAnsi"/>
                <w:color w:val="auto"/>
                <w:lang w:val="pt-BR" w:eastAsia="en-US"/>
              </w:rPr>
            </w:pPr>
          </w:p>
        </w:tc>
      </w:tr>
      <w:tr w:rsidR="00BC07A6" w:rsidRPr="00BC07A6" w:rsidTr="00BC07A6">
        <w:trPr>
          <w:trHeight w:val="850"/>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r w:rsidRPr="00BC07A6">
              <w:rPr>
                <w:rFonts w:ascii="Tahoma" w:hAnsi="Tahoma" w:cs="Tahoma"/>
                <w:b/>
                <w:bCs/>
                <w:sz w:val="18"/>
                <w:szCs w:val="18"/>
                <w:lang w:val="en-US" w:eastAsia="en-GB"/>
              </w:rPr>
              <w:lastRenderedPageBreak/>
              <w:t>Analysis of regional Gap/problems/needs</w:t>
            </w:r>
          </w:p>
        </w:tc>
        <w:tc>
          <w:tcPr>
            <w:tcW w:w="7054" w:type="dxa"/>
            <w:gridSpan w:val="6"/>
            <w:tcBorders>
              <w:top w:val="single" w:sz="4" w:space="0" w:color="auto"/>
              <w:left w:val="single" w:sz="4" w:space="0" w:color="auto"/>
              <w:bottom w:val="single" w:sz="4" w:space="0" w:color="auto"/>
              <w:right w:val="single" w:sz="4" w:space="0" w:color="auto"/>
            </w:tcBorders>
          </w:tcPr>
          <w:p w:rsidR="00BC07A6" w:rsidRDefault="00BC07A6">
            <w:pPr>
              <w:rPr>
                <w:rFonts w:ascii="Arial" w:hAnsi="Arial" w:cs="Arial"/>
                <w:lang w:val="en-US"/>
              </w:rPr>
            </w:pPr>
          </w:p>
          <w:p w:rsidR="00BC07A6" w:rsidRPr="00BC07A6" w:rsidRDefault="00BC07A6">
            <w:pPr>
              <w:rPr>
                <w:rFonts w:ascii="Arial" w:hAnsi="Arial" w:cs="Arial"/>
                <w:lang w:val="en-US"/>
              </w:rPr>
            </w:pPr>
            <w:r w:rsidRPr="00BC07A6">
              <w:rPr>
                <w:rFonts w:ascii="Arial" w:hAnsi="Arial" w:cs="Arial"/>
                <w:lang w:val="en-US"/>
              </w:rPr>
              <w:t>In recent years, fish production has received special attention on the world stage due to the growing demand for protein-rich and low-saturated fat foods. Recent figures from the Food and Agriculture Organization of the United Nations (FAO) indicate record levels, with a total of 160 million tons of fish, from both aquaculture and fisheries. However, as this demand rises a question also arises. Unpolluted sea water contains 2 – 3 </w:t>
            </w:r>
            <w:r>
              <w:rPr>
                <w:rFonts w:ascii="Arial" w:hAnsi="Arial" w:cs="Arial"/>
              </w:rPr>
              <w:t>μ</w:t>
            </w:r>
            <w:r w:rsidRPr="00BC07A6">
              <w:rPr>
                <w:rFonts w:ascii="Arial" w:hAnsi="Arial" w:cs="Arial"/>
                <w:lang w:val="en-US"/>
              </w:rPr>
              <w:t>g.L</w:t>
            </w:r>
            <w:r w:rsidRPr="00BC07A6">
              <w:rPr>
                <w:rFonts w:ascii="Arial" w:hAnsi="Arial" w:cs="Arial"/>
                <w:vertAlign w:val="superscript"/>
                <w:lang w:val="en-US"/>
              </w:rPr>
              <w:t>-1</w:t>
            </w:r>
            <w:r w:rsidRPr="00BC07A6">
              <w:rPr>
                <w:rFonts w:ascii="Arial" w:hAnsi="Arial" w:cs="Arial"/>
                <w:lang w:val="en-US"/>
              </w:rPr>
              <w:t xml:space="preserve"> of arsenic, the earth's crust has a mean concentration of 2 </w:t>
            </w:r>
            <w:r>
              <w:rPr>
                <w:rFonts w:ascii="Arial" w:hAnsi="Arial" w:cs="Arial"/>
              </w:rPr>
              <w:t>μ</w:t>
            </w:r>
            <w:r w:rsidRPr="00BC07A6">
              <w:rPr>
                <w:rFonts w:ascii="Arial" w:hAnsi="Arial" w:cs="Arial"/>
                <w:lang w:val="en-US"/>
              </w:rPr>
              <w:t>g.kg</w:t>
            </w:r>
            <w:r w:rsidRPr="00BC07A6">
              <w:rPr>
                <w:rFonts w:ascii="Arial" w:hAnsi="Arial" w:cs="Arial"/>
                <w:vertAlign w:val="superscript"/>
                <w:lang w:val="en-US"/>
              </w:rPr>
              <w:t>-1</w:t>
            </w:r>
            <w:r w:rsidRPr="00BC07A6">
              <w:rPr>
                <w:rFonts w:ascii="Arial" w:hAnsi="Arial" w:cs="Arial"/>
                <w:lang w:val="en-US"/>
              </w:rPr>
              <w:t>, and the concentration in marine organisms varies from 1 </w:t>
            </w:r>
            <w:r>
              <w:rPr>
                <w:rFonts w:ascii="Arial" w:hAnsi="Arial" w:cs="Arial"/>
              </w:rPr>
              <w:t>μ</w:t>
            </w:r>
            <w:r w:rsidRPr="00BC07A6">
              <w:rPr>
                <w:rFonts w:ascii="Arial" w:hAnsi="Arial" w:cs="Arial"/>
                <w:lang w:val="en-US"/>
              </w:rPr>
              <w:t>g.kg</w:t>
            </w:r>
            <w:r w:rsidRPr="00BC07A6">
              <w:rPr>
                <w:rFonts w:ascii="Arial" w:hAnsi="Arial" w:cs="Arial"/>
                <w:vertAlign w:val="superscript"/>
                <w:lang w:val="en-US"/>
              </w:rPr>
              <w:noBreakHyphen/>
              <w:t>1</w:t>
            </w:r>
            <w:r w:rsidRPr="00BC07A6">
              <w:rPr>
                <w:rFonts w:ascii="Arial" w:hAnsi="Arial" w:cs="Arial"/>
                <w:lang w:val="en-US"/>
              </w:rPr>
              <w:t xml:space="preserve"> to more than 30 </w:t>
            </w:r>
            <w:r>
              <w:rPr>
                <w:rFonts w:ascii="Arial" w:hAnsi="Arial" w:cs="Arial"/>
              </w:rPr>
              <w:t>μ</w:t>
            </w:r>
            <w:r w:rsidRPr="00BC07A6">
              <w:rPr>
                <w:rFonts w:ascii="Arial" w:hAnsi="Arial" w:cs="Arial"/>
                <w:lang w:val="en-US"/>
              </w:rPr>
              <w:t>g.kg</w:t>
            </w:r>
            <w:r w:rsidRPr="00BC07A6">
              <w:rPr>
                <w:rFonts w:ascii="Arial" w:hAnsi="Arial" w:cs="Arial"/>
                <w:vertAlign w:val="superscript"/>
                <w:lang w:val="en-US"/>
              </w:rPr>
              <w:t>-1</w:t>
            </w:r>
            <w:r w:rsidRPr="00BC07A6">
              <w:rPr>
                <w:rFonts w:ascii="Arial" w:hAnsi="Arial" w:cs="Arial"/>
                <w:lang w:val="en-US"/>
              </w:rPr>
              <w:t xml:space="preserve"> for this element. Although arsenic is widely distributed in the biosphere, anthropogenic activities can increase the levels of this chemical element. For example, arsenic is largely used on pesticides and is also found in industrial wastes. The inorganic arsenic compounds are known as highly toxics and a long exposure to them can lead to various diseases such as conjunctivitis, hyperkeratosis, hyperpigmentation, cardiovascular diseases, peripheral vascular and central nervous system disorders, skin cancer and gangrene in the limbs. On the contrary, the organic arsenic compounds are practically harmless.</w:t>
            </w:r>
          </w:p>
          <w:p w:rsidR="00BC07A6" w:rsidRPr="00BC07A6" w:rsidRDefault="00BC07A6">
            <w:pPr>
              <w:rPr>
                <w:rFonts w:ascii="Arial" w:hAnsi="Arial" w:cs="Arial"/>
                <w:lang w:val="en-US"/>
              </w:rPr>
            </w:pPr>
          </w:p>
          <w:p w:rsidR="00BC07A6" w:rsidRPr="00BC07A6" w:rsidRDefault="00BC07A6">
            <w:pPr>
              <w:rPr>
                <w:rFonts w:ascii="Arial" w:hAnsi="Arial" w:cs="Arial"/>
                <w:lang w:val="en-US"/>
              </w:rPr>
            </w:pPr>
            <w:r w:rsidRPr="00BC07A6">
              <w:rPr>
                <w:rFonts w:ascii="Arial" w:hAnsi="Arial" w:cs="Arial"/>
                <w:lang w:val="en-US"/>
              </w:rPr>
              <w:t>Marine organisms accumulate substantial amounts of arsenic more efficiently than terrestrial organisms. However, in the examination of foods of marine origin, the total concentration of arsenic is measured and, rarely, As (III) and As (V) are evaluated separately from the organic form. The maximum arsenic limit on fish established by Brazilian legislation is 1mg.kg</w:t>
            </w:r>
            <w:r w:rsidRPr="00BC07A6">
              <w:rPr>
                <w:rFonts w:ascii="Arial" w:hAnsi="Arial" w:cs="Arial"/>
                <w:vertAlign w:val="superscript"/>
                <w:lang w:val="en-US"/>
              </w:rPr>
              <w:t>-1</w:t>
            </w:r>
            <w:r w:rsidRPr="00BC07A6">
              <w:rPr>
                <w:rFonts w:ascii="Arial" w:hAnsi="Arial" w:cs="Arial"/>
                <w:lang w:val="en-US"/>
              </w:rPr>
              <w:t xml:space="preserve"> for the inorganic arsenic. Therefore, this evaluation, without speciation, involves overestimated values, since the organic compounds of arsenic present in marine organisms are of much lower toxicity. For this reason, the need to use analytical methods to help differentiate these chemical forms.</w:t>
            </w:r>
          </w:p>
          <w:p w:rsidR="00BC07A6" w:rsidRPr="00BC07A6" w:rsidRDefault="00BC07A6">
            <w:pPr>
              <w:rPr>
                <w:rFonts w:ascii="Arial" w:hAnsi="Arial" w:cs="Arial"/>
                <w:lang w:val="en-US"/>
              </w:rPr>
            </w:pPr>
          </w:p>
          <w:p w:rsidR="00BC07A6" w:rsidRDefault="00BC07A6">
            <w:pPr>
              <w:rPr>
                <w:rFonts w:ascii="Arial" w:hAnsi="Arial" w:cs="Arial"/>
              </w:rPr>
            </w:pPr>
            <w:proofErr w:type="spellStart"/>
            <w:r>
              <w:rPr>
                <w:rFonts w:ascii="Arial" w:hAnsi="Arial" w:cs="Arial"/>
              </w:rPr>
              <w:t>References</w:t>
            </w:r>
            <w:proofErr w:type="spellEnd"/>
            <w:r>
              <w:rPr>
                <w:rFonts w:ascii="Arial" w:hAnsi="Arial" w:cs="Arial"/>
              </w:rPr>
              <w:t>:</w:t>
            </w:r>
          </w:p>
          <w:p w:rsidR="00BC07A6" w:rsidRDefault="00BC07A6">
            <w:pPr>
              <w:rPr>
                <w:rFonts w:ascii="Arial" w:hAnsi="Arial" w:cs="Arial"/>
              </w:rPr>
            </w:pPr>
          </w:p>
          <w:p w:rsidR="00BC07A6" w:rsidRPr="00BC07A6" w:rsidRDefault="00BC07A6" w:rsidP="00BC07A6">
            <w:pPr>
              <w:pStyle w:val="Prrafodelista"/>
              <w:numPr>
                <w:ilvl w:val="0"/>
                <w:numId w:val="6"/>
              </w:numPr>
              <w:rPr>
                <w:rFonts w:ascii="Arial" w:hAnsi="Arial" w:cs="Arial"/>
                <w:sz w:val="20"/>
                <w:lang w:val="es-MX" w:eastAsia="en-GB"/>
              </w:rPr>
            </w:pPr>
            <w:r w:rsidRPr="00BC07A6">
              <w:rPr>
                <w:rFonts w:ascii="Arial" w:hAnsi="Arial" w:cs="Arial"/>
                <w:sz w:val="20"/>
                <w:lang w:val="es-MX" w:eastAsia="en-GB"/>
              </w:rPr>
              <w:t>http://www.icmbio.gov.br/cepsul/images/stories/biblioteca/download/estatistica/est_2011_bol__bra.pdf</w:t>
            </w:r>
          </w:p>
          <w:p w:rsidR="00BC07A6" w:rsidRPr="00BC07A6" w:rsidRDefault="00BC07A6" w:rsidP="00BC07A6">
            <w:pPr>
              <w:pStyle w:val="Prrafodelista"/>
              <w:numPr>
                <w:ilvl w:val="0"/>
                <w:numId w:val="6"/>
              </w:numPr>
              <w:rPr>
                <w:rFonts w:ascii="Arial" w:hAnsi="Arial" w:cs="Arial"/>
                <w:sz w:val="20"/>
                <w:lang w:val="es-MX" w:eastAsia="en-GB"/>
              </w:rPr>
            </w:pPr>
            <w:r w:rsidRPr="00BC07A6">
              <w:rPr>
                <w:rFonts w:ascii="Arial" w:hAnsi="Arial" w:cs="Arial"/>
                <w:sz w:val="20"/>
                <w:lang w:val="es-MX" w:eastAsia="en-GB"/>
              </w:rPr>
              <w:t>http://www.famato.org.br/noticia_completa.php?codNoticia=236832</w:t>
            </w:r>
          </w:p>
          <w:p w:rsidR="00BC07A6" w:rsidRPr="008649BC" w:rsidRDefault="00BC07A6" w:rsidP="00BC07A6">
            <w:pPr>
              <w:pStyle w:val="Prrafodelista"/>
              <w:numPr>
                <w:ilvl w:val="0"/>
                <w:numId w:val="6"/>
              </w:numPr>
              <w:rPr>
                <w:rFonts w:ascii="Arial" w:hAnsi="Arial" w:cs="Arial"/>
                <w:sz w:val="20"/>
                <w:lang w:val="es-MX" w:eastAsia="en-GB"/>
              </w:rPr>
            </w:pPr>
            <w:r w:rsidRPr="008649BC">
              <w:rPr>
                <w:rFonts w:ascii="Arial" w:hAnsi="Arial" w:cs="Arial"/>
                <w:sz w:val="20"/>
                <w:lang w:val="es-MX" w:eastAsia="en-GB"/>
              </w:rPr>
              <w:t>https://www.alice.cnptia.embrapa.br/bitstream/doc/998124/1/148.pdf</w:t>
            </w:r>
          </w:p>
          <w:p w:rsidR="00BC07A6" w:rsidRPr="008649BC" w:rsidRDefault="00BC07A6" w:rsidP="00BC07A6">
            <w:pPr>
              <w:pStyle w:val="Prrafodelista"/>
              <w:numPr>
                <w:ilvl w:val="0"/>
                <w:numId w:val="6"/>
              </w:numPr>
              <w:rPr>
                <w:rFonts w:ascii="Arial" w:hAnsi="Arial" w:cs="Arial"/>
                <w:sz w:val="20"/>
                <w:lang w:val="es-MX" w:eastAsia="en-GB"/>
              </w:rPr>
            </w:pPr>
            <w:r w:rsidRPr="008649BC">
              <w:rPr>
                <w:rFonts w:ascii="Arial" w:hAnsi="Arial" w:cs="Arial"/>
                <w:sz w:val="20"/>
                <w:lang w:val="es-MX" w:eastAsia="en-GB"/>
              </w:rPr>
              <w:t>http://www.scielo.br/scielo.php?script=sci_abstract&amp;pid=S0100-40422000000100012&amp;nrm=iso&amp;tlng=pt</w:t>
            </w:r>
          </w:p>
        </w:tc>
      </w:tr>
      <w:tr w:rsidR="00BC07A6" w:rsidRPr="00BC07A6" w:rsidTr="00BC07A6">
        <w:trPr>
          <w:trHeight w:val="575"/>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r w:rsidRPr="00BC07A6">
              <w:rPr>
                <w:rFonts w:ascii="Tahoma" w:hAnsi="Tahoma" w:cs="Tahoma"/>
                <w:b/>
                <w:bCs/>
                <w:sz w:val="18"/>
                <w:szCs w:val="18"/>
                <w:lang w:val="en-US" w:eastAsia="en-GB"/>
              </w:rPr>
              <w:t>Why should it be a regional project?</w:t>
            </w:r>
          </w:p>
        </w:tc>
        <w:tc>
          <w:tcPr>
            <w:tcW w:w="7054" w:type="dxa"/>
            <w:gridSpan w:val="6"/>
            <w:tcBorders>
              <w:top w:val="single" w:sz="4" w:space="0" w:color="auto"/>
              <w:left w:val="single" w:sz="4" w:space="0" w:color="auto"/>
              <w:bottom w:val="single" w:sz="4" w:space="0" w:color="auto"/>
              <w:right w:val="single" w:sz="4" w:space="0" w:color="auto"/>
            </w:tcBorders>
          </w:tcPr>
          <w:p w:rsidR="00BC07A6" w:rsidRDefault="00BC07A6">
            <w:pPr>
              <w:rPr>
                <w:rFonts w:ascii="Arial" w:hAnsi="Arial" w:cs="Arial"/>
                <w:lang w:val="en-US"/>
              </w:rPr>
            </w:pPr>
          </w:p>
          <w:p w:rsidR="00BC07A6" w:rsidRPr="00BC07A6" w:rsidRDefault="00BC07A6">
            <w:pPr>
              <w:rPr>
                <w:rFonts w:ascii="Arial" w:hAnsi="Arial" w:cs="Arial"/>
                <w:lang w:val="en-US"/>
              </w:rPr>
            </w:pPr>
            <w:r w:rsidRPr="00BC07A6">
              <w:rPr>
                <w:rFonts w:ascii="Arial" w:hAnsi="Arial" w:cs="Arial"/>
                <w:lang w:val="en-US"/>
              </w:rPr>
              <w:t xml:space="preserve">The knowledge of the proper levels of arsenic can have very important impacts in the fishing industry. Rio de Janeiro's annual fish production has stabilized for many years between 90 and 100 thousand tons per year. In the Southeast region, aquaculture production in 2011 amounted to 114.9 thousand tons, of which Rio de Janeiro contributed with 78.9 thousand tons. In addition, fish production in the State corresponds to an initial injection of R $ 400 </w:t>
            </w:r>
            <w:r w:rsidRPr="00BC07A6">
              <w:rPr>
                <w:rFonts w:ascii="Arial" w:hAnsi="Arial" w:cs="Arial"/>
                <w:lang w:val="en-US"/>
              </w:rPr>
              <w:lastRenderedPageBreak/>
              <w:t>million in the formation of the state Gross Domestic Product (GDP), representing the second largest income-generating activity of agribusiness, behind only beef cattle and milk.</w:t>
            </w:r>
          </w:p>
          <w:p w:rsidR="00BC07A6" w:rsidRPr="00BC07A6" w:rsidRDefault="00BC07A6">
            <w:pPr>
              <w:rPr>
                <w:rFonts w:ascii="Arial" w:hAnsi="Arial" w:cs="Arial"/>
                <w:lang w:val="en-US"/>
              </w:rPr>
            </w:pPr>
          </w:p>
          <w:p w:rsidR="00BC07A6" w:rsidRPr="00BC07A6" w:rsidRDefault="00BC07A6">
            <w:pPr>
              <w:rPr>
                <w:rFonts w:ascii="Arial" w:hAnsi="Arial" w:cs="Arial"/>
                <w:lang w:val="en-US"/>
              </w:rPr>
            </w:pPr>
            <w:r w:rsidRPr="00BC07A6">
              <w:rPr>
                <w:rFonts w:ascii="Arial" w:hAnsi="Arial" w:cs="Arial"/>
                <w:lang w:val="en-US"/>
              </w:rPr>
              <w:t>These data clearly express the importance of Rio de Janeiro as the major pole of fishing commercial activities in the Brazil southwest. Hence, knowledge about the potential risk of fish consumption that may present the levels of arsenic is of paramount importance to subsidize fish industry to attend the health agencies and health surveillance agencies on the recommendations of safe levels of fish consumption for the Rio de Janeiro’s population.</w:t>
            </w:r>
          </w:p>
          <w:p w:rsidR="00BC07A6" w:rsidRPr="00BC07A6" w:rsidRDefault="00BC07A6">
            <w:pPr>
              <w:rPr>
                <w:rFonts w:ascii="Arial" w:hAnsi="Arial" w:cs="Arial"/>
                <w:lang w:val="en-US"/>
              </w:rPr>
            </w:pPr>
          </w:p>
          <w:p w:rsidR="00BC07A6" w:rsidRPr="00BC07A6" w:rsidRDefault="00BC07A6">
            <w:pPr>
              <w:rPr>
                <w:rFonts w:ascii="Arial" w:hAnsi="Arial" w:cs="Arial"/>
                <w:color w:val="auto"/>
                <w:lang w:val="en-US"/>
              </w:rPr>
            </w:pPr>
            <w:r w:rsidRPr="00BC07A6">
              <w:rPr>
                <w:rFonts w:ascii="Arial" w:hAnsi="Arial" w:cs="Arial"/>
                <w:color w:val="auto"/>
                <w:lang w:val="en-US"/>
              </w:rPr>
              <w:t>As Rio de Janeiro, many others cities in Latin America and Caribe are big poles of fishing commercial activities and others countries of the region can benefit from the results of the project.</w:t>
            </w:r>
          </w:p>
          <w:p w:rsidR="00BC07A6" w:rsidRPr="00BC07A6" w:rsidRDefault="00BC07A6">
            <w:pPr>
              <w:rPr>
                <w:rFonts w:ascii="Arial" w:hAnsi="Arial" w:cs="Arial"/>
                <w:lang w:val="en-US"/>
              </w:rPr>
            </w:pPr>
          </w:p>
          <w:p w:rsidR="00BC07A6" w:rsidRDefault="00BC07A6">
            <w:pPr>
              <w:rPr>
                <w:rFonts w:ascii="Arial" w:hAnsi="Arial" w:cs="Arial"/>
              </w:rPr>
            </w:pPr>
            <w:proofErr w:type="spellStart"/>
            <w:r>
              <w:rPr>
                <w:rFonts w:ascii="Arial" w:hAnsi="Arial" w:cs="Arial"/>
              </w:rPr>
              <w:t>References</w:t>
            </w:r>
            <w:proofErr w:type="spellEnd"/>
            <w:r>
              <w:rPr>
                <w:rFonts w:ascii="Arial" w:hAnsi="Arial" w:cs="Arial"/>
              </w:rPr>
              <w:t>:</w:t>
            </w:r>
          </w:p>
          <w:p w:rsidR="00BC07A6" w:rsidRDefault="00BC07A6">
            <w:pPr>
              <w:rPr>
                <w:rFonts w:ascii="Arial" w:hAnsi="Arial" w:cs="Arial"/>
              </w:rPr>
            </w:pPr>
          </w:p>
          <w:p w:rsidR="00BC07A6" w:rsidRPr="00BC07A6" w:rsidRDefault="00BC07A6" w:rsidP="00BC07A6">
            <w:pPr>
              <w:pStyle w:val="Prrafodelista"/>
              <w:numPr>
                <w:ilvl w:val="0"/>
                <w:numId w:val="7"/>
              </w:numPr>
              <w:ind w:left="627" w:hanging="425"/>
              <w:rPr>
                <w:rFonts w:ascii="Arial" w:hAnsi="Arial" w:cs="Arial"/>
                <w:lang w:val="es-MX" w:eastAsia="en-GB"/>
              </w:rPr>
            </w:pPr>
            <w:r w:rsidRPr="00BC07A6">
              <w:rPr>
                <w:rFonts w:ascii="Arial" w:hAnsi="Arial" w:cs="Arial"/>
                <w:lang w:val="es-MX" w:eastAsia="en-GB"/>
              </w:rPr>
              <w:t>http://www.icmbio.gov.br/cepsul/images/stories/biblioteca/download/estatistica/est_2011_bol__bra.pdf</w:t>
            </w:r>
          </w:p>
          <w:p w:rsidR="00BC07A6" w:rsidRPr="00BC07A6" w:rsidRDefault="00BC07A6" w:rsidP="00BC07A6">
            <w:pPr>
              <w:pStyle w:val="Prrafodelista"/>
              <w:numPr>
                <w:ilvl w:val="0"/>
                <w:numId w:val="7"/>
              </w:numPr>
              <w:ind w:left="627" w:hanging="425"/>
              <w:rPr>
                <w:rFonts w:ascii="Arial" w:hAnsi="Arial" w:cs="Arial"/>
                <w:lang w:val="es-MX" w:eastAsia="en-GB"/>
              </w:rPr>
            </w:pPr>
            <w:r w:rsidRPr="00BC07A6">
              <w:rPr>
                <w:rFonts w:ascii="Arial" w:hAnsi="Arial" w:cs="Arial"/>
                <w:lang w:val="es-MX" w:eastAsia="en-GB"/>
              </w:rPr>
              <w:t>http://www.famato.org.br/noticia_completa.php?codNoticia=236832</w:t>
            </w:r>
          </w:p>
          <w:p w:rsidR="00BC07A6" w:rsidRPr="00BC07A6" w:rsidRDefault="00BC07A6" w:rsidP="00BC07A6">
            <w:pPr>
              <w:pStyle w:val="Prrafodelista"/>
              <w:numPr>
                <w:ilvl w:val="0"/>
                <w:numId w:val="7"/>
              </w:numPr>
              <w:ind w:left="627" w:hanging="425"/>
              <w:rPr>
                <w:rFonts w:ascii="Arial" w:hAnsi="Arial" w:cs="Arial"/>
                <w:lang w:val="es-MX" w:eastAsia="en-GB"/>
              </w:rPr>
            </w:pPr>
            <w:r w:rsidRPr="00BC07A6">
              <w:rPr>
                <w:rFonts w:ascii="Arial" w:hAnsi="Arial" w:cs="Arial"/>
                <w:lang w:val="es-MX" w:eastAsia="en-GB"/>
              </w:rPr>
              <w:t>https://www.alice.cnptia.embrapa.br/bitstream/doc/998124/1/148.pdf</w:t>
            </w:r>
          </w:p>
          <w:p w:rsidR="00BC07A6" w:rsidRPr="00BC07A6" w:rsidRDefault="00BC07A6">
            <w:pPr>
              <w:spacing w:line="244" w:lineRule="auto"/>
              <w:ind w:left="0" w:firstLine="0"/>
              <w:rPr>
                <w:rFonts w:ascii="Arial" w:hAnsi="Arial" w:cs="Arial"/>
                <w:i/>
                <w:sz w:val="20"/>
                <w:lang w:eastAsia="en-GB"/>
              </w:rPr>
            </w:pPr>
          </w:p>
        </w:tc>
      </w:tr>
      <w:tr w:rsidR="00BC07A6" w:rsidRPr="00BC07A6" w:rsidTr="00BC07A6">
        <w:trPr>
          <w:trHeight w:val="113"/>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eastAsia="en-US"/>
              </w:rPr>
            </w:pPr>
          </w:p>
        </w:tc>
        <w:tc>
          <w:tcPr>
            <w:tcW w:w="705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eastAsia="en-US"/>
              </w:rPr>
            </w:pPr>
          </w:p>
        </w:tc>
      </w:tr>
      <w:tr w:rsidR="00BC07A6" w:rsidRPr="00EC2EB5" w:rsidTr="00BC07A6">
        <w:trPr>
          <w:trHeight w:val="819"/>
        </w:trPr>
        <w:tc>
          <w:tcPr>
            <w:tcW w:w="2268" w:type="dxa"/>
            <w:tcBorders>
              <w:top w:val="single" w:sz="4" w:space="0" w:color="auto"/>
              <w:left w:val="single" w:sz="4" w:space="0" w:color="auto"/>
              <w:bottom w:val="single" w:sz="4" w:space="0" w:color="auto"/>
              <w:right w:val="single" w:sz="4" w:space="0" w:color="auto"/>
            </w:tcBorders>
          </w:tcPr>
          <w:p w:rsidR="00BC07A6" w:rsidRDefault="00BC07A6">
            <w:pPr>
              <w:rPr>
                <w:rFonts w:ascii="Tahoma" w:hAnsi="Tahoma" w:cs="Tahoma"/>
                <w:b/>
                <w:bCs/>
                <w:sz w:val="18"/>
                <w:szCs w:val="18"/>
                <w:lang w:val="en-US" w:eastAsia="en-GB"/>
              </w:rPr>
            </w:pPr>
            <w:proofErr w:type="spellStart"/>
            <w:r>
              <w:rPr>
                <w:rFonts w:ascii="Tahoma" w:hAnsi="Tahoma" w:cs="Tahoma"/>
                <w:b/>
                <w:bCs/>
                <w:sz w:val="18"/>
                <w:szCs w:val="18"/>
                <w:lang w:eastAsia="en-GB"/>
              </w:rPr>
              <w:t>Stakeholder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analysis</w:t>
            </w:r>
            <w:proofErr w:type="spellEnd"/>
            <w:r>
              <w:rPr>
                <w:rFonts w:ascii="Tahoma" w:hAnsi="Tahoma" w:cs="Tahoma"/>
                <w:b/>
                <w:bCs/>
                <w:sz w:val="18"/>
                <w:szCs w:val="18"/>
                <w:lang w:eastAsia="en-GB"/>
              </w:rPr>
              <w:t xml:space="preserve"> and </w:t>
            </w:r>
            <w:proofErr w:type="spellStart"/>
            <w:r>
              <w:rPr>
                <w:rFonts w:ascii="Tahoma" w:hAnsi="Tahoma" w:cs="Tahoma"/>
                <w:b/>
                <w:bCs/>
                <w:sz w:val="18"/>
                <w:szCs w:val="18"/>
                <w:lang w:eastAsia="en-GB"/>
              </w:rPr>
              <w:t>partnerships</w:t>
            </w:r>
            <w:proofErr w:type="spellEnd"/>
          </w:p>
          <w:p w:rsidR="00BC07A6" w:rsidRDefault="00BC07A6">
            <w:pPr>
              <w:spacing w:line="244" w:lineRule="auto"/>
              <w:rPr>
                <w:rFonts w:ascii="Tahoma" w:hAnsi="Tahoma" w:cs="Tahoma"/>
                <w:b/>
                <w:bCs/>
                <w:sz w:val="18"/>
                <w:szCs w:val="18"/>
                <w:lang w:val="en-US" w:eastAsia="en-GB"/>
              </w:rPr>
            </w:pPr>
          </w:p>
        </w:tc>
        <w:tc>
          <w:tcPr>
            <w:tcW w:w="7054" w:type="dxa"/>
            <w:gridSpan w:val="6"/>
            <w:tcBorders>
              <w:top w:val="single" w:sz="4" w:space="0" w:color="auto"/>
              <w:left w:val="single" w:sz="4" w:space="0" w:color="auto"/>
              <w:bottom w:val="single" w:sz="4" w:space="0" w:color="auto"/>
              <w:right w:val="single" w:sz="4" w:space="0" w:color="auto"/>
            </w:tcBorders>
          </w:tcPr>
          <w:p w:rsidR="00BC07A6" w:rsidRDefault="00BC07A6">
            <w:pPr>
              <w:ind w:left="0" w:firstLine="0"/>
              <w:rPr>
                <w:rFonts w:ascii="Arial" w:eastAsiaTheme="minorHAnsi" w:hAnsi="Arial" w:cs="Arial"/>
                <w:color w:val="auto"/>
                <w:lang w:val="en-US" w:eastAsia="en-US"/>
              </w:rPr>
            </w:pPr>
            <w:r w:rsidRPr="00BC07A6">
              <w:rPr>
                <w:rFonts w:ascii="Arial" w:eastAsiaTheme="minorHAnsi" w:hAnsi="Arial" w:cs="Arial"/>
                <w:color w:val="auto"/>
                <w:lang w:val="en-US" w:eastAsia="en-US"/>
              </w:rPr>
              <w:t>End users:</w:t>
            </w:r>
          </w:p>
          <w:p w:rsidR="00BC07A6" w:rsidRPr="00BC07A6" w:rsidRDefault="00BC07A6">
            <w:pPr>
              <w:ind w:left="0" w:firstLine="0"/>
              <w:rPr>
                <w:dstrike/>
                <w:lang w:val="en-US"/>
              </w:rPr>
            </w:pPr>
            <w:r w:rsidRPr="00BC07A6">
              <w:rPr>
                <w:rFonts w:ascii="Arial" w:eastAsiaTheme="minorHAnsi" w:hAnsi="Arial" w:cs="Arial"/>
                <w:color w:val="auto"/>
                <w:lang w:val="en-US" w:eastAsia="en-US"/>
              </w:rPr>
              <w:t>Population as fish consumers.</w:t>
            </w:r>
          </w:p>
          <w:p w:rsidR="00BC07A6" w:rsidRPr="00BC07A6" w:rsidRDefault="00BC07A6">
            <w:pPr>
              <w:ind w:left="0" w:firstLine="0"/>
              <w:rPr>
                <w:rFonts w:ascii="Arial" w:eastAsiaTheme="minorHAnsi" w:hAnsi="Arial" w:cs="Arial"/>
                <w:color w:val="auto"/>
                <w:lang w:val="en-US" w:eastAsia="en-US"/>
              </w:rPr>
            </w:pPr>
          </w:p>
          <w:p w:rsidR="00BC07A6" w:rsidRPr="00BC07A6" w:rsidRDefault="00BC07A6">
            <w:pPr>
              <w:ind w:left="0" w:firstLine="0"/>
              <w:rPr>
                <w:rFonts w:ascii="Arial" w:eastAsiaTheme="minorHAnsi" w:hAnsi="Arial" w:cs="Arial"/>
                <w:color w:val="auto"/>
                <w:lang w:val="en-US" w:eastAsia="en-US"/>
              </w:rPr>
            </w:pPr>
            <w:r w:rsidRPr="00BC07A6">
              <w:rPr>
                <w:rFonts w:ascii="Arial" w:eastAsiaTheme="minorHAnsi" w:hAnsi="Arial" w:cs="Arial"/>
                <w:color w:val="auto"/>
                <w:lang w:val="en-US" w:eastAsia="en-US"/>
              </w:rPr>
              <w:t>Beneficiaries:</w:t>
            </w:r>
          </w:p>
          <w:p w:rsidR="00BC07A6" w:rsidRPr="00BC07A6" w:rsidRDefault="00BC07A6">
            <w:pPr>
              <w:ind w:left="0" w:firstLine="0"/>
              <w:rPr>
                <w:dstrike/>
                <w:lang w:val="en-US"/>
              </w:rPr>
            </w:pPr>
            <w:r w:rsidRPr="00BC07A6">
              <w:rPr>
                <w:rFonts w:ascii="Arial" w:eastAsiaTheme="minorHAnsi" w:hAnsi="Arial" w:cs="Arial"/>
                <w:color w:val="auto"/>
                <w:lang w:val="en-US" w:eastAsia="en-US"/>
              </w:rPr>
              <w:t>Population as healthiest consumers;</w:t>
            </w:r>
          </w:p>
          <w:p w:rsidR="00BC07A6" w:rsidRPr="00BC07A6" w:rsidRDefault="00BC07A6">
            <w:pPr>
              <w:spacing w:after="160" w:line="256" w:lineRule="auto"/>
              <w:ind w:left="0" w:firstLine="0"/>
              <w:rPr>
                <w:rFonts w:ascii="Arial" w:eastAsiaTheme="minorHAnsi" w:hAnsi="Arial" w:cs="Arial"/>
                <w:color w:val="auto"/>
                <w:lang w:val="en-US" w:eastAsia="en-US"/>
              </w:rPr>
            </w:pPr>
            <w:r w:rsidRPr="00BC07A6">
              <w:rPr>
                <w:rFonts w:ascii="Arial" w:eastAsiaTheme="minorHAnsi" w:hAnsi="Arial" w:cs="Arial"/>
                <w:color w:val="auto"/>
                <w:lang w:val="en-US" w:eastAsia="en-US"/>
              </w:rPr>
              <w:t>Fish industry as a provider of fish reliable products.</w:t>
            </w:r>
          </w:p>
          <w:p w:rsidR="00BC07A6" w:rsidRPr="00BC07A6" w:rsidRDefault="00BC07A6">
            <w:pPr>
              <w:spacing w:after="0" w:line="256" w:lineRule="auto"/>
              <w:ind w:left="0" w:firstLine="0"/>
              <w:rPr>
                <w:rFonts w:ascii="Arial" w:eastAsiaTheme="minorHAnsi" w:hAnsi="Arial" w:cs="Arial"/>
                <w:color w:val="auto"/>
                <w:lang w:val="en-US" w:eastAsia="en-US"/>
              </w:rPr>
            </w:pPr>
            <w:r w:rsidRPr="00BC07A6">
              <w:rPr>
                <w:rFonts w:ascii="Arial" w:eastAsiaTheme="minorHAnsi" w:hAnsi="Arial" w:cs="Arial"/>
                <w:color w:val="auto"/>
                <w:lang w:val="en-US" w:eastAsia="en-US"/>
              </w:rPr>
              <w:t>Sponsors:</w:t>
            </w:r>
          </w:p>
          <w:p w:rsidR="00BC07A6" w:rsidRPr="00BC07A6" w:rsidRDefault="00BC07A6">
            <w:pPr>
              <w:spacing w:after="0" w:line="256" w:lineRule="auto"/>
              <w:ind w:left="0" w:firstLine="0"/>
              <w:rPr>
                <w:rFonts w:ascii="Arial" w:eastAsiaTheme="minorHAnsi" w:hAnsi="Arial" w:cs="Arial"/>
                <w:color w:val="auto"/>
                <w:lang w:val="en-US" w:eastAsia="en-US"/>
              </w:rPr>
            </w:pPr>
            <w:r w:rsidRPr="00BC07A6">
              <w:rPr>
                <w:rFonts w:ascii="Arial" w:eastAsiaTheme="minorHAnsi" w:hAnsi="Arial" w:cs="Arial"/>
                <w:color w:val="auto"/>
                <w:lang w:val="en-US" w:eastAsia="en-US"/>
              </w:rPr>
              <w:t>Instituto de Engenharia Nuclear as the provider of the research studies;</w:t>
            </w:r>
          </w:p>
          <w:p w:rsidR="00BC07A6" w:rsidRPr="00BC07A6" w:rsidRDefault="00BC07A6">
            <w:pPr>
              <w:spacing w:after="0" w:line="256" w:lineRule="auto"/>
              <w:ind w:left="0" w:firstLine="0"/>
              <w:rPr>
                <w:rFonts w:ascii="Arial" w:eastAsiaTheme="minorHAnsi" w:hAnsi="Arial" w:cs="Arial"/>
                <w:color w:val="auto"/>
                <w:lang w:val="en-US" w:eastAsia="en-US"/>
              </w:rPr>
            </w:pPr>
            <w:r w:rsidRPr="00BC07A6">
              <w:rPr>
                <w:rFonts w:ascii="Arial" w:eastAsiaTheme="minorHAnsi" w:hAnsi="Arial" w:cs="Arial"/>
                <w:color w:val="auto"/>
                <w:lang w:val="en-US" w:eastAsia="en-US"/>
              </w:rPr>
              <w:t>IAEA as the provider of training, courses and fellowships.</w:t>
            </w:r>
          </w:p>
          <w:p w:rsidR="00BC07A6" w:rsidRPr="00BC07A6" w:rsidRDefault="00BC07A6">
            <w:pPr>
              <w:spacing w:after="160" w:line="256" w:lineRule="auto"/>
              <w:ind w:left="0" w:firstLine="0"/>
              <w:rPr>
                <w:rFonts w:ascii="Arial" w:eastAsiaTheme="minorHAnsi" w:hAnsi="Arial" w:cs="Arial"/>
                <w:color w:val="auto"/>
                <w:lang w:val="en-US" w:eastAsia="en-US"/>
              </w:rPr>
            </w:pPr>
          </w:p>
          <w:p w:rsidR="00BC07A6" w:rsidRDefault="00BC07A6">
            <w:pPr>
              <w:spacing w:after="160" w:line="256" w:lineRule="auto"/>
              <w:ind w:left="0" w:firstLine="0"/>
              <w:rPr>
                <w:rFonts w:ascii="Arial" w:eastAsiaTheme="minorHAnsi" w:hAnsi="Arial" w:cs="Arial"/>
                <w:color w:val="auto"/>
                <w:lang w:val="en-US" w:eastAsia="en-US"/>
              </w:rPr>
            </w:pPr>
            <w:r w:rsidRPr="00BC07A6">
              <w:rPr>
                <w:rFonts w:ascii="Arial" w:eastAsiaTheme="minorHAnsi" w:hAnsi="Arial" w:cs="Arial"/>
                <w:color w:val="auto"/>
                <w:lang w:val="en-US" w:eastAsia="en-US"/>
              </w:rPr>
              <w:t>Partners: ANVISA health agency and Agriculture Ministry as national regulatory organizations.</w:t>
            </w:r>
            <w:r w:rsidRPr="00BC07A6">
              <w:rPr>
                <w:rFonts w:ascii="Arial" w:hAnsi="Arial" w:cs="Arial"/>
                <w:i/>
                <w:sz w:val="20"/>
                <w:lang w:val="en-US" w:eastAsia="en-GB"/>
              </w:rPr>
              <w:t xml:space="preserve"> </w:t>
            </w:r>
          </w:p>
        </w:tc>
      </w:tr>
      <w:tr w:rsidR="00BC07A6" w:rsidRPr="00EC2EB5" w:rsidTr="00BC07A6">
        <w:trPr>
          <w:trHeight w:val="113"/>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val="en-US" w:eastAsia="en-US"/>
              </w:rPr>
            </w:pPr>
          </w:p>
        </w:tc>
        <w:tc>
          <w:tcPr>
            <w:tcW w:w="705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val="en-US" w:eastAsia="en-US"/>
              </w:rPr>
            </w:pPr>
          </w:p>
        </w:tc>
      </w:tr>
      <w:tr w:rsidR="00BC07A6" w:rsidRPr="00EC2EB5" w:rsidTr="00BC07A6">
        <w:trPr>
          <w:trHeight w:val="712"/>
        </w:trPr>
        <w:tc>
          <w:tcPr>
            <w:tcW w:w="2268" w:type="dxa"/>
            <w:tcBorders>
              <w:top w:val="single" w:sz="4" w:space="0" w:color="auto"/>
              <w:left w:val="single" w:sz="4" w:space="0" w:color="auto"/>
              <w:bottom w:val="single" w:sz="4" w:space="0" w:color="auto"/>
              <w:right w:val="single" w:sz="4" w:space="0" w:color="auto"/>
            </w:tcBorders>
          </w:tcPr>
          <w:p w:rsidR="00BC07A6" w:rsidRDefault="00BC07A6">
            <w:pPr>
              <w:rPr>
                <w:rFonts w:ascii="Tahoma" w:hAnsi="Tahoma" w:cs="Tahoma"/>
                <w:b/>
                <w:bCs/>
                <w:sz w:val="18"/>
                <w:szCs w:val="18"/>
                <w:lang w:val="en-US" w:eastAsia="en-GB"/>
              </w:rPr>
            </w:pPr>
            <w:r w:rsidRPr="00BC07A6">
              <w:rPr>
                <w:rFonts w:ascii="Tahoma" w:hAnsi="Tahoma" w:cs="Tahoma"/>
                <w:b/>
                <w:bCs/>
                <w:sz w:val="18"/>
                <w:szCs w:val="18"/>
                <w:lang w:val="en-US" w:eastAsia="en-GB"/>
              </w:rPr>
              <w:t>Overall objective (or developmental objective)</w:t>
            </w:r>
          </w:p>
          <w:p w:rsidR="00BC07A6" w:rsidRDefault="00BC07A6">
            <w:pPr>
              <w:spacing w:line="244" w:lineRule="auto"/>
              <w:rPr>
                <w:rFonts w:ascii="Tahoma" w:hAnsi="Tahoma" w:cs="Tahoma"/>
                <w:b/>
                <w:bCs/>
                <w:sz w:val="18"/>
                <w:szCs w:val="18"/>
                <w:lang w:val="en-US" w:eastAsia="en-GB"/>
              </w:rPr>
            </w:pPr>
          </w:p>
        </w:tc>
        <w:tc>
          <w:tcPr>
            <w:tcW w:w="7054" w:type="dxa"/>
            <w:gridSpan w:val="6"/>
            <w:tcBorders>
              <w:top w:val="single" w:sz="4" w:space="0" w:color="auto"/>
              <w:left w:val="single" w:sz="4" w:space="0" w:color="auto"/>
              <w:bottom w:val="single" w:sz="4" w:space="0" w:color="auto"/>
              <w:right w:val="single" w:sz="4" w:space="0" w:color="auto"/>
            </w:tcBorders>
          </w:tcPr>
          <w:p w:rsidR="00BC07A6" w:rsidRDefault="00BC07A6">
            <w:pPr>
              <w:rPr>
                <w:rFonts w:ascii="Arial" w:hAnsi="Arial" w:cs="Arial"/>
                <w:lang w:val="en-US"/>
              </w:rPr>
            </w:pPr>
          </w:p>
          <w:p w:rsidR="00BC07A6" w:rsidRPr="00BC07A6" w:rsidRDefault="00BC07A6">
            <w:pPr>
              <w:rPr>
                <w:rFonts w:ascii="Arial" w:hAnsi="Arial" w:cs="Arial"/>
                <w:lang w:val="en-US"/>
              </w:rPr>
            </w:pPr>
            <w:r w:rsidRPr="00BC07A6">
              <w:rPr>
                <w:rFonts w:ascii="Arial" w:hAnsi="Arial" w:cs="Arial"/>
                <w:lang w:val="en-US"/>
              </w:rPr>
              <w:t xml:space="preserve">This project goal is to provide an analytical method able to measure inorganic fraction of arsenic on fish. As stated above, this chemical specie is high toxic for humans so that its level on fish must be known otherwise this element can become an economic barrier for </w:t>
            </w:r>
            <w:r w:rsidRPr="00BC07A6">
              <w:rPr>
                <w:rFonts w:ascii="Arial" w:hAnsi="Arial" w:cs="Arial"/>
                <w:lang w:val="en-US"/>
              </w:rPr>
              <w:lastRenderedPageBreak/>
              <w:t xml:space="preserve">the fish industry growth on Rio de Janeiro and for </w:t>
            </w:r>
            <w:r w:rsidRPr="00BC07A6">
              <w:rPr>
                <w:rFonts w:ascii="Arial" w:hAnsi="Arial" w:cs="Arial"/>
                <w:color w:val="auto"/>
                <w:lang w:val="en-US"/>
              </w:rPr>
              <w:t>many others cities in Latin America and Caribe that are big poles of fishing commercial activities</w:t>
            </w:r>
            <w:r w:rsidRPr="00BC07A6">
              <w:rPr>
                <w:rFonts w:ascii="Arial" w:hAnsi="Arial" w:cs="Arial"/>
                <w:lang w:val="en-US"/>
              </w:rPr>
              <w:t>.</w:t>
            </w:r>
          </w:p>
          <w:p w:rsidR="00BC07A6" w:rsidRDefault="00BC07A6">
            <w:pPr>
              <w:spacing w:line="244" w:lineRule="auto"/>
              <w:rPr>
                <w:b/>
                <w:sz w:val="24"/>
                <w:szCs w:val="24"/>
                <w:u w:val="single"/>
                <w:lang w:val="en-US" w:eastAsia="en-GB"/>
              </w:rPr>
            </w:pPr>
          </w:p>
        </w:tc>
      </w:tr>
      <w:tr w:rsidR="00BC07A6" w:rsidRPr="00EC2EB5" w:rsidTr="00BC07A6">
        <w:trPr>
          <w:trHeight w:val="113"/>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val="en-US" w:eastAsia="en-US"/>
              </w:rPr>
            </w:pPr>
          </w:p>
        </w:tc>
        <w:tc>
          <w:tcPr>
            <w:tcW w:w="705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val="en-US" w:eastAsia="en-US"/>
              </w:rPr>
            </w:pPr>
          </w:p>
        </w:tc>
      </w:tr>
      <w:tr w:rsidR="00BC07A6" w:rsidTr="00BC07A6">
        <w:trPr>
          <w:trHeight w:val="255"/>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proofErr w:type="spellStart"/>
            <w:r>
              <w:rPr>
                <w:rFonts w:ascii="Tahoma" w:hAnsi="Tahoma" w:cs="Tahoma"/>
                <w:b/>
                <w:bCs/>
                <w:sz w:val="18"/>
                <w:szCs w:val="18"/>
                <w:lang w:eastAsia="en-GB"/>
              </w:rPr>
              <w:t>Analysis</w:t>
            </w:r>
            <w:proofErr w:type="spellEnd"/>
            <w:r>
              <w:rPr>
                <w:rFonts w:ascii="Tahoma" w:hAnsi="Tahoma" w:cs="Tahoma"/>
                <w:b/>
                <w:bCs/>
                <w:sz w:val="18"/>
                <w:szCs w:val="18"/>
                <w:lang w:eastAsia="en-GB"/>
              </w:rPr>
              <w:t xml:space="preserve"> of </w:t>
            </w:r>
            <w:proofErr w:type="spellStart"/>
            <w:r>
              <w:rPr>
                <w:rFonts w:ascii="Tahoma" w:hAnsi="Tahoma" w:cs="Tahoma"/>
                <w:b/>
                <w:bCs/>
                <w:sz w:val="18"/>
                <w:szCs w:val="18"/>
                <w:lang w:eastAsia="en-GB"/>
              </w:rPr>
              <w:t>objectives</w:t>
            </w:r>
            <w:proofErr w:type="spellEnd"/>
          </w:p>
        </w:tc>
        <w:tc>
          <w:tcPr>
            <w:tcW w:w="7054" w:type="dxa"/>
            <w:gridSpan w:val="6"/>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lang w:val="en-US" w:eastAsia="en-GB"/>
              </w:rPr>
            </w:pPr>
            <w:proofErr w:type="spellStart"/>
            <w:r>
              <w:rPr>
                <w:rFonts w:ascii="Arial" w:hAnsi="Arial" w:cs="Arial"/>
                <w:sz w:val="20"/>
                <w:lang w:eastAsia="en-GB"/>
              </w:rPr>
              <w:t>Annex</w:t>
            </w:r>
            <w:proofErr w:type="spellEnd"/>
            <w:r>
              <w:rPr>
                <w:rFonts w:ascii="Arial" w:hAnsi="Arial" w:cs="Arial"/>
                <w:sz w:val="20"/>
                <w:lang w:eastAsia="en-GB"/>
              </w:rPr>
              <w:t xml:space="preserve"> 1</w:t>
            </w:r>
          </w:p>
        </w:tc>
      </w:tr>
      <w:tr w:rsidR="00BC07A6" w:rsidTr="00BC07A6">
        <w:trPr>
          <w:trHeight w:val="115"/>
        </w:trPr>
        <w:tc>
          <w:tcPr>
            <w:tcW w:w="2268" w:type="dxa"/>
            <w:tcBorders>
              <w:top w:val="single" w:sz="4" w:space="0" w:color="auto"/>
              <w:left w:val="single" w:sz="4" w:space="0" w:color="auto"/>
              <w:bottom w:val="single" w:sz="4" w:space="0" w:color="auto"/>
              <w:right w:val="single" w:sz="4" w:space="0" w:color="auto"/>
            </w:tcBorders>
            <w:shd w:val="clear" w:color="auto" w:fill="D9D9D9"/>
          </w:tcPr>
          <w:p w:rsidR="00BC07A6" w:rsidRDefault="00BC07A6">
            <w:pPr>
              <w:spacing w:line="244" w:lineRule="auto"/>
              <w:rPr>
                <w:rFonts w:ascii="Arial" w:hAnsi="Arial" w:cs="Arial"/>
                <w:b/>
                <w:bCs/>
                <w:sz w:val="10"/>
                <w:lang w:val="en-US" w:eastAsia="en-GB"/>
              </w:rPr>
            </w:pPr>
          </w:p>
        </w:tc>
        <w:tc>
          <w:tcPr>
            <w:tcW w:w="7054" w:type="dxa"/>
            <w:gridSpan w:val="6"/>
            <w:tcBorders>
              <w:top w:val="single" w:sz="4" w:space="0" w:color="auto"/>
              <w:left w:val="single" w:sz="4" w:space="0" w:color="auto"/>
              <w:bottom w:val="single" w:sz="4" w:space="0" w:color="auto"/>
              <w:right w:val="single" w:sz="4" w:space="0" w:color="auto"/>
            </w:tcBorders>
            <w:shd w:val="clear" w:color="auto" w:fill="D9D9D9"/>
          </w:tcPr>
          <w:p w:rsidR="00BC07A6" w:rsidRDefault="00BC07A6">
            <w:pPr>
              <w:spacing w:line="244" w:lineRule="auto"/>
              <w:rPr>
                <w:rFonts w:ascii="Arial" w:hAnsi="Arial" w:cs="Arial"/>
                <w:i/>
                <w:sz w:val="10"/>
                <w:lang w:val="en-US" w:eastAsia="en-GB"/>
              </w:rPr>
            </w:pPr>
          </w:p>
        </w:tc>
      </w:tr>
      <w:tr w:rsidR="00BC07A6" w:rsidRPr="00EC2EB5" w:rsidTr="00BC07A6">
        <w:trPr>
          <w:trHeight w:val="915"/>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r w:rsidRPr="00BC07A6">
              <w:rPr>
                <w:rFonts w:ascii="Tahoma" w:hAnsi="Tahoma" w:cs="Tahoma"/>
                <w:b/>
                <w:bCs/>
                <w:sz w:val="18"/>
                <w:szCs w:val="18"/>
                <w:lang w:val="en-US" w:eastAsia="en-GB"/>
              </w:rPr>
              <w:t>Role of nuclear technology and the IAEA</w:t>
            </w:r>
          </w:p>
        </w:tc>
        <w:tc>
          <w:tcPr>
            <w:tcW w:w="7054" w:type="dxa"/>
            <w:gridSpan w:val="6"/>
            <w:tcBorders>
              <w:top w:val="single" w:sz="4" w:space="0" w:color="auto"/>
              <w:left w:val="single" w:sz="4" w:space="0" w:color="auto"/>
              <w:bottom w:val="single" w:sz="4" w:space="0" w:color="auto"/>
              <w:right w:val="single" w:sz="4" w:space="0" w:color="auto"/>
            </w:tcBorders>
          </w:tcPr>
          <w:p w:rsidR="00BC07A6" w:rsidRDefault="00BC07A6">
            <w:pPr>
              <w:rPr>
                <w:rFonts w:ascii="Arial" w:hAnsi="Arial" w:cs="Arial"/>
                <w:lang w:val="en-US"/>
              </w:rPr>
            </w:pPr>
            <w:bookmarkStart w:id="2" w:name="_Hlk497399266"/>
          </w:p>
          <w:p w:rsidR="00BC07A6" w:rsidRDefault="00BC07A6">
            <w:pPr>
              <w:spacing w:line="244" w:lineRule="auto"/>
              <w:rPr>
                <w:rFonts w:ascii="Arial" w:hAnsi="Arial" w:cs="Arial"/>
                <w:lang w:val="en-US"/>
              </w:rPr>
            </w:pPr>
            <w:r w:rsidRPr="00BC07A6">
              <w:rPr>
                <w:rFonts w:ascii="Arial" w:hAnsi="Arial" w:cs="Arial"/>
                <w:lang w:val="en-US"/>
              </w:rPr>
              <w:t>The neutron activation analysis (NAA) is the nuclear technique to be used for arsenic measurements. This technique can quantify with accuracy and reliability the levels of arsenic on fish. Although other instrumental analysis such as AA or ICP-MS can be applied, NAA has some advantages as low cost and the use of less chemical reagents, for example.</w:t>
            </w:r>
            <w:bookmarkEnd w:id="2"/>
          </w:p>
        </w:tc>
      </w:tr>
      <w:tr w:rsidR="00BC07A6" w:rsidRPr="00EC2EB5" w:rsidTr="00BC07A6">
        <w:trPr>
          <w:trHeight w:val="113"/>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val="en-US" w:eastAsia="en-US"/>
              </w:rPr>
            </w:pPr>
          </w:p>
        </w:tc>
        <w:tc>
          <w:tcPr>
            <w:tcW w:w="705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BC07A6" w:rsidRPr="00BC07A6" w:rsidRDefault="00BC07A6">
            <w:pPr>
              <w:spacing w:after="0" w:line="256" w:lineRule="auto"/>
              <w:ind w:left="0" w:firstLine="0"/>
              <w:jc w:val="left"/>
              <w:rPr>
                <w:rFonts w:asciiTheme="minorHAnsi" w:eastAsiaTheme="minorHAnsi" w:hAnsiTheme="minorHAnsi"/>
                <w:color w:val="auto"/>
                <w:lang w:val="en-US" w:eastAsia="en-US"/>
              </w:rPr>
            </w:pPr>
          </w:p>
        </w:tc>
      </w:tr>
      <w:tr w:rsidR="00BC07A6" w:rsidRPr="00EC2EB5" w:rsidTr="00BC07A6">
        <w:trPr>
          <w:trHeight w:val="695"/>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r>
              <w:rPr>
                <w:rFonts w:ascii="Tahoma" w:hAnsi="Tahoma" w:cs="Tahoma"/>
                <w:b/>
                <w:bCs/>
                <w:sz w:val="18"/>
                <w:szCs w:val="18"/>
                <w:lang w:eastAsia="en-GB"/>
              </w:rPr>
              <w:t xml:space="preserve">Project </w:t>
            </w:r>
            <w:proofErr w:type="spellStart"/>
            <w:r>
              <w:rPr>
                <w:rFonts w:ascii="Tahoma" w:hAnsi="Tahoma" w:cs="Tahoma"/>
                <w:b/>
                <w:bCs/>
                <w:sz w:val="18"/>
                <w:szCs w:val="18"/>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lang w:val="en-US" w:eastAsia="en-GB"/>
              </w:rPr>
            </w:pPr>
            <w:r w:rsidRPr="00BC07A6">
              <w:rPr>
                <w:rFonts w:ascii="Arial" w:hAnsi="Arial" w:cs="Arial"/>
                <w:lang w:val="en-US" w:eastAsia="en-GB"/>
              </w:rPr>
              <w:t>The duration of the project runs from January 18, 2020 to December 20, 2021.</w:t>
            </w:r>
          </w:p>
        </w:tc>
      </w:tr>
      <w:tr w:rsidR="00BC07A6" w:rsidTr="00BC07A6">
        <w:trPr>
          <w:trHeight w:val="765"/>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proofErr w:type="spellStart"/>
            <w:r>
              <w:rPr>
                <w:rFonts w:ascii="Tahoma" w:hAnsi="Tahoma" w:cs="Tahoma"/>
                <w:b/>
                <w:bCs/>
                <w:sz w:val="18"/>
                <w:szCs w:val="18"/>
                <w:lang w:eastAsia="en-GB"/>
              </w:rPr>
              <w:t>Requirements</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for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participation</w:t>
            </w:r>
            <w:proofErr w:type="spellEnd"/>
          </w:p>
        </w:tc>
        <w:tc>
          <w:tcPr>
            <w:tcW w:w="7054" w:type="dxa"/>
            <w:gridSpan w:val="6"/>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lang w:val="en-US" w:eastAsia="en-GB"/>
              </w:rPr>
            </w:pPr>
            <w:proofErr w:type="spellStart"/>
            <w:r>
              <w:rPr>
                <w:rFonts w:ascii="Arial" w:hAnsi="Arial" w:cs="Arial"/>
                <w:lang w:eastAsia="en-GB"/>
              </w:rPr>
              <w:t>None</w:t>
            </w:r>
            <w:proofErr w:type="spellEnd"/>
            <w:r>
              <w:rPr>
                <w:rFonts w:ascii="Arial" w:hAnsi="Arial" w:cs="Arial"/>
                <w:lang w:eastAsia="en-GB"/>
              </w:rPr>
              <w:t>.</w:t>
            </w:r>
          </w:p>
        </w:tc>
      </w:tr>
      <w:tr w:rsidR="00BC07A6" w:rsidTr="00BC07A6">
        <w:trPr>
          <w:trHeight w:val="510"/>
        </w:trPr>
        <w:tc>
          <w:tcPr>
            <w:tcW w:w="226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proofErr w:type="spellStart"/>
            <w:r>
              <w:rPr>
                <w:rFonts w:ascii="Tahoma" w:hAnsi="Tahoma" w:cs="Tahoma"/>
                <w:b/>
                <w:bCs/>
                <w:sz w:val="18"/>
                <w:szCs w:val="18"/>
                <w:lang w:eastAsia="en-GB"/>
              </w:rPr>
              <w:t>Participating</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Member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States</w:t>
            </w:r>
            <w:proofErr w:type="spellEnd"/>
          </w:p>
        </w:tc>
        <w:tc>
          <w:tcPr>
            <w:tcW w:w="7054" w:type="dxa"/>
            <w:gridSpan w:val="6"/>
            <w:tcBorders>
              <w:top w:val="single" w:sz="4" w:space="0" w:color="auto"/>
              <w:left w:val="single" w:sz="4" w:space="0" w:color="auto"/>
              <w:bottom w:val="single" w:sz="4" w:space="0" w:color="auto"/>
              <w:right w:val="single" w:sz="4" w:space="0" w:color="auto"/>
            </w:tcBorders>
            <w:hideMark/>
          </w:tcPr>
          <w:p w:rsidR="00BC07A6" w:rsidRDefault="00BC07A6">
            <w:pPr>
              <w:rPr>
                <w:rFonts w:ascii="Arial" w:hAnsi="Arial" w:cs="Arial"/>
                <w:i/>
                <w:sz w:val="20"/>
                <w:lang w:val="en-US" w:eastAsia="en-GB"/>
              </w:rPr>
            </w:pPr>
            <w:r w:rsidRPr="00BC07A6">
              <w:rPr>
                <w:rFonts w:ascii="Arial" w:hAnsi="Arial" w:cs="Arial"/>
                <w:i/>
                <w:sz w:val="20"/>
                <w:lang w:val="en-US" w:eastAsia="en-GB"/>
              </w:rPr>
              <w:t>List the Member States expected to participate in this project that meet the requirements established above. Indicate the role of each Member State in the project.</w:t>
            </w:r>
          </w:p>
          <w:p w:rsidR="00BC07A6" w:rsidRDefault="00BC07A6">
            <w:pPr>
              <w:rPr>
                <w:rFonts w:ascii="Arial" w:hAnsi="Arial" w:cs="Arial"/>
                <w:i/>
                <w:sz w:val="20"/>
                <w:lang w:eastAsia="en-GB"/>
              </w:rPr>
            </w:pPr>
            <w:r>
              <w:rPr>
                <w:rFonts w:ascii="Arial" w:hAnsi="Arial" w:cs="Arial"/>
                <w:i/>
                <w:sz w:val="20"/>
                <w:lang w:eastAsia="en-GB"/>
              </w:rPr>
              <w:t>Country: ________-_______  Role:</w:t>
            </w:r>
          </w:p>
          <w:p w:rsidR="00BC07A6" w:rsidRDefault="00BC07A6" w:rsidP="00BC07A6">
            <w:pPr>
              <w:pStyle w:val="Prrafodelista"/>
              <w:numPr>
                <w:ilvl w:val="3"/>
                <w:numId w:val="8"/>
              </w:numPr>
              <w:spacing w:after="0" w:line="240" w:lineRule="auto"/>
              <w:ind w:left="3577" w:hanging="386"/>
              <w:rPr>
                <w:rFonts w:ascii="Arial" w:hAnsi="Arial" w:cs="Arial"/>
                <w:i/>
                <w:sz w:val="20"/>
                <w:lang w:eastAsia="en-GB"/>
              </w:rPr>
            </w:pPr>
            <w:proofErr w:type="spellStart"/>
            <w:r>
              <w:rPr>
                <w:rFonts w:ascii="Arial" w:hAnsi="Arial" w:cs="Arial"/>
                <w:i/>
                <w:sz w:val="20"/>
                <w:lang w:eastAsia="en-GB"/>
              </w:rPr>
              <w:t>Resource</w:t>
            </w:r>
            <w:proofErr w:type="spellEnd"/>
            <w:r>
              <w:rPr>
                <w:rFonts w:ascii="Arial" w:hAnsi="Arial" w:cs="Arial"/>
                <w:i/>
                <w:sz w:val="20"/>
                <w:lang w:eastAsia="en-GB"/>
              </w:rPr>
              <w:t xml:space="preserve"> (</w:t>
            </w:r>
            <w:proofErr w:type="spellStart"/>
            <w:r>
              <w:rPr>
                <w:rFonts w:ascii="Arial" w:hAnsi="Arial" w:cs="Arial"/>
                <w:i/>
                <w:sz w:val="20"/>
                <w:lang w:eastAsia="en-GB"/>
              </w:rPr>
              <w:t>providing</w:t>
            </w:r>
            <w:proofErr w:type="spellEnd"/>
            <w:r>
              <w:rPr>
                <w:rFonts w:ascii="Arial" w:hAnsi="Arial" w:cs="Arial"/>
                <w:i/>
                <w:sz w:val="20"/>
                <w:lang w:eastAsia="en-GB"/>
              </w:rPr>
              <w:t xml:space="preserve"> </w:t>
            </w:r>
            <w:proofErr w:type="spellStart"/>
            <w:r>
              <w:rPr>
                <w:rFonts w:ascii="Arial" w:hAnsi="Arial" w:cs="Arial"/>
                <w:i/>
                <w:sz w:val="20"/>
                <w:lang w:eastAsia="en-GB"/>
              </w:rPr>
              <w:t>expertise</w:t>
            </w:r>
            <w:proofErr w:type="spellEnd"/>
            <w:r>
              <w:rPr>
                <w:rFonts w:ascii="Arial" w:hAnsi="Arial" w:cs="Arial"/>
                <w:i/>
                <w:sz w:val="20"/>
                <w:lang w:eastAsia="en-GB"/>
              </w:rPr>
              <w:t>)</w:t>
            </w:r>
          </w:p>
          <w:p w:rsidR="00BC07A6" w:rsidRDefault="00BC07A6" w:rsidP="00BC07A6">
            <w:pPr>
              <w:pStyle w:val="Prrafodelista"/>
              <w:numPr>
                <w:ilvl w:val="3"/>
                <w:numId w:val="8"/>
              </w:numPr>
              <w:spacing w:after="0" w:line="240" w:lineRule="auto"/>
              <w:ind w:left="3577" w:hanging="386"/>
              <w:rPr>
                <w:rFonts w:ascii="Arial" w:hAnsi="Arial" w:cs="Arial"/>
                <w:i/>
                <w:sz w:val="20"/>
                <w:lang w:eastAsia="en-GB"/>
              </w:rPr>
            </w:pPr>
            <w:r>
              <w:rPr>
                <w:rFonts w:ascii="Arial" w:hAnsi="Arial" w:cs="Arial"/>
                <w:i/>
                <w:sz w:val="20"/>
                <w:lang w:eastAsia="en-GB"/>
              </w:rPr>
              <w:t>Target (</w:t>
            </w:r>
            <w:proofErr w:type="spellStart"/>
            <w:r>
              <w:rPr>
                <w:rFonts w:ascii="Arial" w:hAnsi="Arial" w:cs="Arial"/>
                <w:i/>
                <w:sz w:val="20"/>
                <w:lang w:eastAsia="en-GB"/>
              </w:rPr>
              <w:t>receiving</w:t>
            </w:r>
            <w:proofErr w:type="spellEnd"/>
            <w:r>
              <w:rPr>
                <w:rFonts w:ascii="Arial" w:hAnsi="Arial" w:cs="Arial"/>
                <w:i/>
                <w:sz w:val="20"/>
                <w:lang w:eastAsia="en-GB"/>
              </w:rPr>
              <w:t xml:space="preserve"> </w:t>
            </w:r>
            <w:proofErr w:type="spellStart"/>
            <w:r>
              <w:rPr>
                <w:rFonts w:ascii="Arial" w:hAnsi="Arial" w:cs="Arial"/>
                <w:i/>
                <w:sz w:val="20"/>
                <w:lang w:eastAsia="en-GB"/>
              </w:rPr>
              <w:t>expertise</w:t>
            </w:r>
            <w:proofErr w:type="spellEnd"/>
            <w:r>
              <w:rPr>
                <w:rFonts w:ascii="Arial" w:hAnsi="Arial" w:cs="Arial"/>
                <w:i/>
                <w:sz w:val="20"/>
                <w:lang w:eastAsia="en-GB"/>
              </w:rPr>
              <w:t>)</w:t>
            </w:r>
          </w:p>
        </w:tc>
      </w:tr>
      <w:tr w:rsidR="00BC07A6" w:rsidTr="00BC07A6">
        <w:trPr>
          <w:trHeight w:val="113"/>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C07A6" w:rsidRDefault="00BC07A6">
            <w:pPr>
              <w:spacing w:after="0" w:line="256" w:lineRule="auto"/>
              <w:ind w:left="0" w:firstLine="0"/>
              <w:jc w:val="left"/>
              <w:rPr>
                <w:rFonts w:asciiTheme="minorHAnsi" w:eastAsiaTheme="minorHAnsi" w:hAnsiTheme="minorHAnsi"/>
                <w:color w:val="auto"/>
                <w:lang w:val="pt-BR" w:eastAsia="en-US"/>
              </w:rPr>
            </w:pPr>
          </w:p>
        </w:tc>
        <w:tc>
          <w:tcPr>
            <w:tcW w:w="705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BC07A6" w:rsidRDefault="00BC07A6">
            <w:pPr>
              <w:spacing w:after="0" w:line="256" w:lineRule="auto"/>
              <w:ind w:left="0" w:firstLine="0"/>
              <w:jc w:val="left"/>
              <w:rPr>
                <w:rFonts w:asciiTheme="minorHAnsi" w:eastAsiaTheme="minorHAnsi" w:hAnsiTheme="minorHAnsi"/>
                <w:color w:val="auto"/>
                <w:lang w:val="pt-BR" w:eastAsia="en-US"/>
              </w:rPr>
            </w:pPr>
          </w:p>
        </w:tc>
      </w:tr>
      <w:tr w:rsidR="00BC07A6" w:rsidRPr="00EC2EB5" w:rsidTr="00BC07A6">
        <w:trPr>
          <w:trHeight w:val="378"/>
        </w:trPr>
        <w:tc>
          <w:tcPr>
            <w:tcW w:w="2268" w:type="dxa"/>
            <w:vMerge w:val="restart"/>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Tahoma" w:hAnsi="Tahoma" w:cs="Tahoma"/>
                <w:b/>
                <w:bCs/>
                <w:sz w:val="18"/>
                <w:szCs w:val="18"/>
                <w:lang w:val="en-US" w:eastAsia="en-GB"/>
              </w:rPr>
            </w:pPr>
            <w:proofErr w:type="spellStart"/>
            <w:r>
              <w:rPr>
                <w:rFonts w:ascii="Tahoma" w:hAnsi="Tahoma" w:cs="Tahoma"/>
                <w:b/>
                <w:bCs/>
                <w:sz w:val="18"/>
                <w:szCs w:val="18"/>
                <w:lang w:eastAsia="en-GB"/>
              </w:rPr>
              <w:t>Funding</w:t>
            </w:r>
            <w:proofErr w:type="spellEnd"/>
            <w:r>
              <w:rPr>
                <w:rFonts w:ascii="Tahoma" w:hAnsi="Tahoma" w:cs="Tahoma"/>
                <w:b/>
                <w:bCs/>
                <w:sz w:val="18"/>
                <w:szCs w:val="18"/>
                <w:lang w:eastAsia="en-GB"/>
              </w:rPr>
              <w:t xml:space="preserve"> and </w:t>
            </w:r>
            <w:proofErr w:type="spellStart"/>
            <w:r>
              <w:rPr>
                <w:rFonts w:ascii="Tahoma" w:hAnsi="Tahoma" w:cs="Tahoma"/>
                <w:b/>
                <w:bCs/>
                <w:sz w:val="18"/>
                <w:szCs w:val="18"/>
                <w:lang w:eastAsia="en-GB"/>
              </w:rPr>
              <w:t>project</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budget</w:t>
            </w:r>
            <w:proofErr w:type="spellEnd"/>
          </w:p>
        </w:tc>
        <w:tc>
          <w:tcPr>
            <w:tcW w:w="7054" w:type="dxa"/>
            <w:gridSpan w:val="6"/>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highlight w:val="yellow"/>
                <w:lang w:val="en-US" w:eastAsia="en-GB"/>
              </w:rPr>
            </w:pPr>
            <w:r w:rsidRPr="00BC07A6">
              <w:rPr>
                <w:rFonts w:ascii="Arial" w:hAnsi="Arial" w:cs="Arial"/>
                <w:i/>
                <w:sz w:val="20"/>
                <w:lang w:val="en-US" w:eastAsia="en-GB"/>
              </w:rPr>
              <w:t>Provide an estimate of the total project costs and the funding expected from each stakeholder:</w:t>
            </w:r>
          </w:p>
        </w:tc>
      </w:tr>
      <w:tr w:rsidR="00BC07A6" w:rsidTr="00BC07A6">
        <w:trPr>
          <w:trHeight w:val="17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3286" w:type="dxa"/>
            <w:gridSpan w:val="3"/>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i/>
                <w:sz w:val="20"/>
                <w:lang w:val="en-US" w:eastAsia="en-GB"/>
              </w:rPr>
            </w:pPr>
          </w:p>
        </w:tc>
        <w:tc>
          <w:tcPr>
            <w:tcW w:w="129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highlight w:val="yellow"/>
                <w:lang w:val="en-US" w:eastAsia="en-GB"/>
              </w:rPr>
            </w:pPr>
            <w:r>
              <w:rPr>
                <w:rFonts w:ascii="Arial" w:hAnsi="Arial" w:cs="Arial"/>
                <w:sz w:val="20"/>
                <w:lang w:eastAsia="en-GB"/>
              </w:rPr>
              <w:t>Euro</w:t>
            </w:r>
          </w:p>
        </w:tc>
        <w:tc>
          <w:tcPr>
            <w:tcW w:w="2470" w:type="dxa"/>
            <w:gridSpan w:val="2"/>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highlight w:val="yellow"/>
                <w:lang w:val="en-US" w:eastAsia="en-GB"/>
              </w:rPr>
            </w:pPr>
            <w:proofErr w:type="spellStart"/>
            <w:r>
              <w:rPr>
                <w:rFonts w:ascii="Arial" w:hAnsi="Arial" w:cs="Arial"/>
                <w:sz w:val="20"/>
                <w:lang w:eastAsia="en-GB"/>
              </w:rPr>
              <w:t>Comment</w:t>
            </w:r>
            <w:proofErr w:type="spellEnd"/>
          </w:p>
        </w:tc>
      </w:tr>
      <w:tr w:rsidR="00BC07A6" w:rsidRPr="00EC2EB5" w:rsidTr="00BC07A6">
        <w:trPr>
          <w:trHeight w:val="23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3286" w:type="dxa"/>
            <w:gridSpan w:val="3"/>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i/>
                <w:sz w:val="20"/>
                <w:highlight w:val="yellow"/>
                <w:lang w:val="en-US" w:eastAsia="en-GB"/>
              </w:rPr>
            </w:pPr>
            <w:proofErr w:type="spellStart"/>
            <w:r>
              <w:rPr>
                <w:rFonts w:ascii="Arial" w:hAnsi="Arial" w:cs="Arial"/>
                <w:i/>
                <w:sz w:val="20"/>
                <w:lang w:eastAsia="en-GB"/>
              </w:rPr>
              <w:t>Government</w:t>
            </w:r>
            <w:proofErr w:type="spellEnd"/>
            <w:r>
              <w:rPr>
                <w:rFonts w:ascii="Arial" w:hAnsi="Arial" w:cs="Arial"/>
                <w:i/>
                <w:sz w:val="20"/>
                <w:lang w:eastAsia="en-GB"/>
              </w:rPr>
              <w:t xml:space="preserve"> </w:t>
            </w:r>
            <w:proofErr w:type="spellStart"/>
            <w:r>
              <w:rPr>
                <w:rFonts w:ascii="Arial" w:hAnsi="Arial" w:cs="Arial"/>
                <w:i/>
                <w:sz w:val="20"/>
                <w:lang w:eastAsia="en-GB"/>
              </w:rPr>
              <w:t>cost-sharing</w:t>
            </w:r>
            <w:proofErr w:type="spellEnd"/>
          </w:p>
        </w:tc>
        <w:tc>
          <w:tcPr>
            <w:tcW w:w="1298" w:type="dxa"/>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sz w:val="20"/>
                <w:highlight w:val="yellow"/>
                <w:lang w:val="en-US" w:eastAsia="en-GB"/>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highlight w:val="yellow"/>
                <w:lang w:val="en-US" w:eastAsia="en-GB"/>
              </w:rPr>
            </w:pPr>
            <w:r w:rsidRPr="00BC07A6">
              <w:rPr>
                <w:rFonts w:ascii="Arial" w:hAnsi="Arial" w:cs="Arial"/>
                <w:sz w:val="20"/>
                <w:lang w:val="en-US" w:eastAsia="en-GB"/>
              </w:rPr>
              <w:t>(to be sent to the IAEA)</w:t>
            </w:r>
          </w:p>
        </w:tc>
      </w:tr>
      <w:tr w:rsidR="00BC07A6" w:rsidTr="00BC07A6">
        <w:trPr>
          <w:trHeight w:val="26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3286" w:type="dxa"/>
            <w:gridSpan w:val="3"/>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i/>
                <w:sz w:val="20"/>
                <w:lang w:val="en-US" w:eastAsia="en-GB"/>
              </w:rPr>
            </w:pPr>
            <w:proofErr w:type="spellStart"/>
            <w:r>
              <w:rPr>
                <w:rFonts w:ascii="Arial" w:hAnsi="Arial" w:cs="Arial"/>
                <w:i/>
                <w:sz w:val="20"/>
                <w:lang w:eastAsia="en-GB"/>
              </w:rPr>
              <w:t>Counterpart</w:t>
            </w:r>
            <w:proofErr w:type="spellEnd"/>
            <w:r>
              <w:rPr>
                <w:rFonts w:ascii="Arial" w:hAnsi="Arial" w:cs="Arial"/>
                <w:i/>
                <w:sz w:val="20"/>
                <w:lang w:eastAsia="en-GB"/>
              </w:rPr>
              <w:t xml:space="preserve"> </w:t>
            </w:r>
            <w:proofErr w:type="spellStart"/>
            <w:r>
              <w:rPr>
                <w:rFonts w:ascii="Arial" w:hAnsi="Arial" w:cs="Arial"/>
                <w:i/>
                <w:sz w:val="20"/>
                <w:lang w:eastAsia="en-GB"/>
              </w:rPr>
              <w:t>institution</w:t>
            </w:r>
            <w:proofErr w:type="spellEnd"/>
            <w:r>
              <w:rPr>
                <w:rFonts w:ascii="Arial" w:hAnsi="Arial" w:cs="Arial"/>
                <w:i/>
                <w:sz w:val="20"/>
                <w:lang w:eastAsia="en-GB"/>
              </w:rPr>
              <w:t>(s)</w:t>
            </w:r>
          </w:p>
        </w:tc>
        <w:tc>
          <w:tcPr>
            <w:tcW w:w="129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highlight w:val="yellow"/>
                <w:lang w:val="en-US" w:eastAsia="en-GB"/>
              </w:rPr>
            </w:pPr>
            <w:r>
              <w:rPr>
                <w:rFonts w:ascii="Arial" w:hAnsi="Arial" w:cs="Arial"/>
                <w:sz w:val="20"/>
                <w:lang w:eastAsia="en-GB"/>
              </w:rPr>
              <w:t xml:space="preserve">       -</w:t>
            </w:r>
          </w:p>
        </w:tc>
        <w:tc>
          <w:tcPr>
            <w:tcW w:w="2470" w:type="dxa"/>
            <w:gridSpan w:val="2"/>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sz w:val="20"/>
                <w:highlight w:val="yellow"/>
                <w:lang w:val="en-US" w:eastAsia="en-GB"/>
              </w:rPr>
            </w:pPr>
          </w:p>
        </w:tc>
      </w:tr>
      <w:tr w:rsidR="00BC07A6" w:rsidTr="00BC07A6">
        <w:trPr>
          <w:trHeight w:val="26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3286" w:type="dxa"/>
            <w:gridSpan w:val="3"/>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highlight w:val="yellow"/>
                <w:lang w:val="en-US" w:eastAsia="en-GB"/>
              </w:rPr>
            </w:pPr>
            <w:proofErr w:type="spellStart"/>
            <w:r>
              <w:rPr>
                <w:rFonts w:ascii="Arial" w:hAnsi="Arial" w:cs="Arial"/>
                <w:i/>
                <w:sz w:val="20"/>
                <w:lang w:eastAsia="en-GB"/>
              </w:rPr>
              <w:t>Other</w:t>
            </w:r>
            <w:proofErr w:type="spellEnd"/>
            <w:r>
              <w:rPr>
                <w:rFonts w:ascii="Arial" w:hAnsi="Arial" w:cs="Arial"/>
                <w:i/>
                <w:sz w:val="20"/>
                <w:lang w:eastAsia="en-GB"/>
              </w:rPr>
              <w:t xml:space="preserve"> </w:t>
            </w:r>
            <w:proofErr w:type="spellStart"/>
            <w:r>
              <w:rPr>
                <w:rFonts w:ascii="Arial" w:hAnsi="Arial" w:cs="Arial"/>
                <w:i/>
                <w:sz w:val="20"/>
                <w:lang w:eastAsia="en-GB"/>
              </w:rPr>
              <w:t>partners</w:t>
            </w:r>
            <w:proofErr w:type="spellEnd"/>
          </w:p>
        </w:tc>
        <w:tc>
          <w:tcPr>
            <w:tcW w:w="1298" w:type="dxa"/>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highlight w:val="yellow"/>
                <w:lang w:val="en-US" w:eastAsia="en-GB"/>
              </w:rPr>
            </w:pPr>
            <w:r>
              <w:rPr>
                <w:rFonts w:ascii="Arial" w:hAnsi="Arial" w:cs="Arial"/>
                <w:sz w:val="20"/>
                <w:lang w:eastAsia="en-GB"/>
              </w:rPr>
              <w:t xml:space="preserve">       -</w:t>
            </w:r>
          </w:p>
        </w:tc>
        <w:tc>
          <w:tcPr>
            <w:tcW w:w="2470" w:type="dxa"/>
            <w:gridSpan w:val="2"/>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lang w:val="en-US" w:eastAsia="en-GB"/>
              </w:rPr>
            </w:pPr>
            <w:proofErr w:type="spellStart"/>
            <w:r>
              <w:rPr>
                <w:rFonts w:ascii="Arial" w:hAnsi="Arial" w:cs="Arial"/>
                <w:sz w:val="20"/>
                <w:lang w:eastAsia="en-GB"/>
              </w:rPr>
              <w:t>Who</w:t>
            </w:r>
            <w:proofErr w:type="spellEnd"/>
            <w:r>
              <w:rPr>
                <w:rFonts w:ascii="Arial" w:hAnsi="Arial" w:cs="Arial"/>
                <w:sz w:val="20"/>
                <w:lang w:eastAsia="en-GB"/>
              </w:rPr>
              <w:t xml:space="preserve">?: </w:t>
            </w:r>
            <w:proofErr w:type="spellStart"/>
            <w:r>
              <w:rPr>
                <w:rFonts w:ascii="Arial" w:hAnsi="Arial" w:cs="Arial"/>
                <w:sz w:val="20"/>
                <w:lang w:eastAsia="en-GB"/>
              </w:rPr>
              <w:t>None</w:t>
            </w:r>
            <w:proofErr w:type="spellEnd"/>
          </w:p>
        </w:tc>
      </w:tr>
      <w:tr w:rsidR="00BC07A6" w:rsidRPr="00EC2EB5" w:rsidTr="00BC07A6">
        <w:trPr>
          <w:trHeight w:val="19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1651" w:type="dxa"/>
            <w:vMerge w:val="restart"/>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highlight w:val="yellow"/>
                <w:lang w:val="en-US" w:eastAsia="en-GB"/>
              </w:rPr>
            </w:pPr>
            <w:r w:rsidRPr="00BC07A6">
              <w:rPr>
                <w:rFonts w:ascii="Arial" w:hAnsi="Arial" w:cs="Arial"/>
                <w:i/>
                <w:sz w:val="20"/>
                <w:lang w:val="en-US" w:eastAsia="en-GB"/>
              </w:rPr>
              <w:t>IAEA Technical Cooperation Fund (TCF):</w:t>
            </w:r>
          </w:p>
        </w:tc>
        <w:tc>
          <w:tcPr>
            <w:tcW w:w="1635" w:type="dxa"/>
            <w:gridSpan w:val="2"/>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sz w:val="20"/>
                <w:lang w:val="en-US" w:eastAsia="en-GB"/>
              </w:rPr>
            </w:pPr>
            <w:r w:rsidRPr="00BC07A6">
              <w:rPr>
                <w:rFonts w:ascii="Arial" w:hAnsi="Arial" w:cs="Arial"/>
                <w:i/>
                <w:sz w:val="20"/>
                <w:lang w:val="en-US" w:eastAsia="en-GB"/>
              </w:rPr>
              <w:t>Fellowships / Scientific visits / Training courses/ Workshops</w:t>
            </w:r>
          </w:p>
        </w:tc>
        <w:tc>
          <w:tcPr>
            <w:tcW w:w="1298" w:type="dxa"/>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sz w:val="20"/>
                <w:highlight w:val="yellow"/>
                <w:lang w:val="en-US" w:eastAsia="en-GB"/>
              </w:rPr>
            </w:pPr>
          </w:p>
        </w:tc>
        <w:tc>
          <w:tcPr>
            <w:tcW w:w="2470" w:type="dxa"/>
            <w:gridSpan w:val="2"/>
            <w:tcBorders>
              <w:top w:val="single" w:sz="4" w:space="0" w:color="auto"/>
              <w:left w:val="single" w:sz="4" w:space="0" w:color="auto"/>
              <w:bottom w:val="single" w:sz="4" w:space="0" w:color="auto"/>
              <w:right w:val="single" w:sz="4" w:space="0" w:color="auto"/>
            </w:tcBorders>
          </w:tcPr>
          <w:p w:rsidR="00BC07A6" w:rsidRDefault="00BC07A6">
            <w:pPr>
              <w:rPr>
                <w:rFonts w:ascii="Arial" w:hAnsi="Arial" w:cs="Arial"/>
                <w:sz w:val="20"/>
                <w:highlight w:val="yellow"/>
                <w:lang w:val="en-US" w:eastAsia="en-GB"/>
              </w:rPr>
            </w:pPr>
          </w:p>
          <w:p w:rsidR="00BC07A6" w:rsidRDefault="00BC07A6">
            <w:pPr>
              <w:spacing w:line="244" w:lineRule="auto"/>
              <w:rPr>
                <w:rFonts w:ascii="Arial" w:hAnsi="Arial" w:cs="Arial"/>
                <w:sz w:val="20"/>
                <w:highlight w:val="yellow"/>
                <w:lang w:val="en-US" w:eastAsia="en-GB"/>
              </w:rPr>
            </w:pPr>
          </w:p>
        </w:tc>
      </w:tr>
      <w:tr w:rsidR="00BC07A6" w:rsidTr="00BC07A6">
        <w:trPr>
          <w:trHeight w:val="19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7054"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Arial" w:hAnsi="Arial" w:cs="Arial"/>
                <w:sz w:val="20"/>
                <w:highlight w:val="yellow"/>
                <w:lang w:val="en-US" w:eastAsia="en-GB"/>
              </w:rPr>
            </w:pPr>
          </w:p>
        </w:tc>
        <w:tc>
          <w:tcPr>
            <w:tcW w:w="1635" w:type="dxa"/>
            <w:gridSpan w:val="2"/>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i/>
                <w:sz w:val="20"/>
                <w:lang w:val="en-US" w:eastAsia="en-GB"/>
              </w:rPr>
            </w:pPr>
            <w:proofErr w:type="spellStart"/>
            <w:r>
              <w:rPr>
                <w:rFonts w:ascii="Arial" w:hAnsi="Arial" w:cs="Arial"/>
                <w:i/>
                <w:sz w:val="20"/>
                <w:lang w:eastAsia="en-GB"/>
              </w:rPr>
              <w:t>Experts</w:t>
            </w:r>
            <w:proofErr w:type="spellEnd"/>
          </w:p>
        </w:tc>
        <w:tc>
          <w:tcPr>
            <w:tcW w:w="1298" w:type="dxa"/>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i/>
                <w:sz w:val="20"/>
                <w:lang w:val="en-US" w:eastAsia="en-GB"/>
              </w:rPr>
            </w:pPr>
          </w:p>
        </w:tc>
        <w:tc>
          <w:tcPr>
            <w:tcW w:w="2470" w:type="dxa"/>
            <w:gridSpan w:val="2"/>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i/>
                <w:sz w:val="20"/>
                <w:lang w:val="en-US" w:eastAsia="en-GB"/>
              </w:rPr>
            </w:pPr>
          </w:p>
        </w:tc>
      </w:tr>
      <w:tr w:rsidR="00BC07A6" w:rsidTr="00BC07A6">
        <w:trPr>
          <w:trHeight w:val="2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7054"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Arial" w:hAnsi="Arial" w:cs="Arial"/>
                <w:sz w:val="20"/>
                <w:highlight w:val="yellow"/>
                <w:lang w:val="en-US" w:eastAsia="en-GB"/>
              </w:rPr>
            </w:pPr>
          </w:p>
        </w:tc>
        <w:tc>
          <w:tcPr>
            <w:tcW w:w="1635" w:type="dxa"/>
            <w:gridSpan w:val="2"/>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rPr>
                <w:rFonts w:ascii="Arial" w:hAnsi="Arial" w:cs="Arial"/>
                <w:i/>
                <w:sz w:val="20"/>
                <w:lang w:val="en-US" w:eastAsia="en-GB"/>
              </w:rPr>
            </w:pPr>
            <w:proofErr w:type="spellStart"/>
            <w:r>
              <w:rPr>
                <w:rFonts w:ascii="Arial" w:hAnsi="Arial" w:cs="Arial"/>
                <w:i/>
                <w:sz w:val="20"/>
                <w:lang w:eastAsia="en-GB"/>
              </w:rPr>
              <w:t>Equipment</w:t>
            </w:r>
            <w:proofErr w:type="spellEnd"/>
          </w:p>
        </w:tc>
        <w:tc>
          <w:tcPr>
            <w:tcW w:w="1298" w:type="dxa"/>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i/>
                <w:sz w:val="20"/>
                <w:lang w:val="en-US" w:eastAsia="en-GB"/>
              </w:rPr>
            </w:pPr>
          </w:p>
        </w:tc>
        <w:tc>
          <w:tcPr>
            <w:tcW w:w="2470" w:type="dxa"/>
            <w:gridSpan w:val="2"/>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i/>
                <w:sz w:val="20"/>
                <w:lang w:val="en-US" w:eastAsia="en-GB"/>
              </w:rPr>
            </w:pPr>
          </w:p>
        </w:tc>
      </w:tr>
      <w:tr w:rsidR="00BC07A6" w:rsidTr="00BC07A6">
        <w:trPr>
          <w:trHeight w:val="9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3286" w:type="dxa"/>
            <w:gridSpan w:val="3"/>
            <w:tcBorders>
              <w:top w:val="single" w:sz="4" w:space="0" w:color="auto"/>
              <w:left w:val="single" w:sz="4" w:space="0" w:color="auto"/>
              <w:bottom w:val="single" w:sz="4" w:space="0" w:color="auto"/>
              <w:right w:val="single" w:sz="4" w:space="0" w:color="auto"/>
            </w:tcBorders>
            <w:shd w:val="clear" w:color="auto" w:fill="D9D9D9"/>
          </w:tcPr>
          <w:p w:rsidR="00BC07A6" w:rsidRDefault="00BC07A6">
            <w:pPr>
              <w:spacing w:line="244" w:lineRule="auto"/>
              <w:jc w:val="right"/>
              <w:rPr>
                <w:rFonts w:ascii="Arial" w:hAnsi="Arial" w:cs="Arial"/>
                <w:i/>
                <w:sz w:val="10"/>
                <w:lang w:val="en-US" w:eastAsia="en-GB"/>
              </w:rPr>
            </w:pPr>
          </w:p>
        </w:tc>
        <w:tc>
          <w:tcPr>
            <w:tcW w:w="1298" w:type="dxa"/>
            <w:tcBorders>
              <w:top w:val="single" w:sz="4" w:space="0" w:color="auto"/>
              <w:left w:val="single" w:sz="4" w:space="0" w:color="auto"/>
              <w:bottom w:val="single" w:sz="4" w:space="0" w:color="auto"/>
              <w:right w:val="single" w:sz="4" w:space="0" w:color="auto"/>
            </w:tcBorders>
            <w:shd w:val="clear" w:color="auto" w:fill="D9D9D9"/>
          </w:tcPr>
          <w:p w:rsidR="00BC07A6" w:rsidRDefault="00BC07A6">
            <w:pPr>
              <w:spacing w:line="244" w:lineRule="auto"/>
              <w:rPr>
                <w:rFonts w:ascii="Arial" w:hAnsi="Arial" w:cs="Arial"/>
                <w:i/>
                <w:sz w:val="10"/>
                <w:lang w:val="en-US" w:eastAsia="en-GB"/>
              </w:rPr>
            </w:pPr>
          </w:p>
        </w:tc>
        <w:tc>
          <w:tcPr>
            <w:tcW w:w="2470" w:type="dxa"/>
            <w:gridSpan w:val="2"/>
            <w:tcBorders>
              <w:top w:val="single" w:sz="4" w:space="0" w:color="auto"/>
              <w:left w:val="single" w:sz="4" w:space="0" w:color="auto"/>
              <w:bottom w:val="single" w:sz="4" w:space="0" w:color="auto"/>
              <w:right w:val="single" w:sz="4" w:space="0" w:color="auto"/>
            </w:tcBorders>
            <w:shd w:val="clear" w:color="auto" w:fill="D9D9D9"/>
          </w:tcPr>
          <w:p w:rsidR="00BC07A6" w:rsidRDefault="00BC07A6">
            <w:pPr>
              <w:spacing w:line="244" w:lineRule="auto"/>
              <w:rPr>
                <w:rFonts w:ascii="Arial" w:hAnsi="Arial" w:cs="Arial"/>
                <w:i/>
                <w:sz w:val="10"/>
                <w:lang w:val="en-US" w:eastAsia="en-GB"/>
              </w:rPr>
            </w:pPr>
          </w:p>
        </w:tc>
      </w:tr>
      <w:tr w:rsidR="00BC07A6" w:rsidTr="00BC07A6">
        <w:trPr>
          <w:trHeight w:val="13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07A6" w:rsidRDefault="00BC07A6">
            <w:pPr>
              <w:spacing w:after="0" w:line="240" w:lineRule="auto"/>
              <w:ind w:left="0" w:firstLine="0"/>
              <w:jc w:val="left"/>
              <w:rPr>
                <w:rFonts w:ascii="Tahoma" w:hAnsi="Tahoma" w:cs="Tahoma"/>
                <w:b/>
                <w:bCs/>
                <w:sz w:val="18"/>
                <w:szCs w:val="18"/>
                <w:lang w:val="en-US" w:eastAsia="en-GB"/>
              </w:rPr>
            </w:pPr>
          </w:p>
        </w:tc>
        <w:tc>
          <w:tcPr>
            <w:tcW w:w="3286" w:type="dxa"/>
            <w:gridSpan w:val="3"/>
            <w:tcBorders>
              <w:top w:val="single" w:sz="4" w:space="0" w:color="auto"/>
              <w:left w:val="single" w:sz="4" w:space="0" w:color="auto"/>
              <w:bottom w:val="single" w:sz="4" w:space="0" w:color="auto"/>
              <w:right w:val="single" w:sz="4" w:space="0" w:color="auto"/>
            </w:tcBorders>
            <w:hideMark/>
          </w:tcPr>
          <w:p w:rsidR="00BC07A6" w:rsidRDefault="00BC07A6">
            <w:pPr>
              <w:spacing w:line="244" w:lineRule="auto"/>
              <w:jc w:val="right"/>
              <w:rPr>
                <w:rFonts w:ascii="Arial" w:hAnsi="Arial" w:cs="Arial"/>
                <w:i/>
                <w:sz w:val="20"/>
                <w:lang w:val="en-US" w:eastAsia="en-GB"/>
              </w:rPr>
            </w:pPr>
            <w:r>
              <w:rPr>
                <w:rFonts w:ascii="Arial" w:hAnsi="Arial" w:cs="Arial"/>
                <w:i/>
                <w:sz w:val="20"/>
                <w:lang w:eastAsia="en-GB"/>
              </w:rPr>
              <w:t>TOTAL</w:t>
            </w:r>
          </w:p>
        </w:tc>
        <w:tc>
          <w:tcPr>
            <w:tcW w:w="1298" w:type="dxa"/>
            <w:tcBorders>
              <w:top w:val="single" w:sz="4" w:space="0" w:color="auto"/>
              <w:left w:val="single" w:sz="4" w:space="0" w:color="auto"/>
              <w:bottom w:val="single" w:sz="4" w:space="0" w:color="auto"/>
              <w:right w:val="single" w:sz="4" w:space="0" w:color="auto"/>
            </w:tcBorders>
          </w:tcPr>
          <w:p w:rsidR="00BC07A6" w:rsidRDefault="00BC07A6">
            <w:pPr>
              <w:spacing w:line="244" w:lineRule="auto"/>
              <w:rPr>
                <w:rFonts w:ascii="Arial" w:hAnsi="Arial" w:cs="Arial"/>
                <w:i/>
                <w:sz w:val="20"/>
                <w:lang w:val="en-US" w:eastAsia="en-GB"/>
              </w:rPr>
            </w:pPr>
          </w:p>
        </w:tc>
        <w:tc>
          <w:tcPr>
            <w:tcW w:w="2470" w:type="dxa"/>
            <w:gridSpan w:val="2"/>
            <w:tcBorders>
              <w:top w:val="single" w:sz="4" w:space="0" w:color="auto"/>
              <w:left w:val="single" w:sz="4" w:space="0" w:color="auto"/>
              <w:bottom w:val="single" w:sz="4" w:space="0" w:color="auto"/>
              <w:right w:val="single" w:sz="4" w:space="0" w:color="auto"/>
            </w:tcBorders>
          </w:tcPr>
          <w:p w:rsidR="00BC07A6" w:rsidRPr="008649BC" w:rsidRDefault="008649BC">
            <w:pPr>
              <w:spacing w:line="244" w:lineRule="auto"/>
              <w:rPr>
                <w:rFonts w:ascii="Arial" w:hAnsi="Arial" w:cs="Arial"/>
                <w:sz w:val="20"/>
                <w:lang w:val="en-US" w:eastAsia="en-GB"/>
              </w:rPr>
            </w:pPr>
            <w:r>
              <w:rPr>
                <w:rFonts w:ascii="Arial" w:hAnsi="Arial" w:cs="Arial"/>
                <w:sz w:val="20"/>
                <w:lang w:eastAsia="en-GB"/>
              </w:rPr>
              <w:t xml:space="preserve">To be </w:t>
            </w:r>
            <w:proofErr w:type="spellStart"/>
            <w:r>
              <w:rPr>
                <w:rFonts w:ascii="Arial" w:hAnsi="Arial" w:cs="Arial"/>
                <w:sz w:val="20"/>
                <w:lang w:eastAsia="en-GB"/>
              </w:rPr>
              <w:t>informed</w:t>
            </w:r>
            <w:proofErr w:type="spellEnd"/>
            <w:r>
              <w:rPr>
                <w:rFonts w:ascii="Arial" w:hAnsi="Arial" w:cs="Arial"/>
                <w:sz w:val="20"/>
                <w:lang w:eastAsia="en-GB"/>
              </w:rPr>
              <w:t xml:space="preserve"> </w:t>
            </w:r>
            <w:proofErr w:type="spellStart"/>
            <w:r>
              <w:rPr>
                <w:rFonts w:ascii="Arial" w:hAnsi="Arial" w:cs="Arial"/>
                <w:sz w:val="20"/>
                <w:lang w:eastAsia="en-GB"/>
              </w:rPr>
              <w:t>later</w:t>
            </w:r>
            <w:proofErr w:type="spellEnd"/>
          </w:p>
        </w:tc>
      </w:tr>
    </w:tbl>
    <w:p w:rsidR="00BC07A6" w:rsidRDefault="00BC07A6" w:rsidP="00BC07A6">
      <w:pPr>
        <w:pStyle w:val="Textoindependiente"/>
        <w:rPr>
          <w:lang w:val="en-US"/>
        </w:rPr>
      </w:pPr>
    </w:p>
    <w:p w:rsidR="00BC07A6" w:rsidRDefault="00BC07A6" w:rsidP="00BC07A6">
      <w:pPr>
        <w:rPr>
          <w:lang w:val="en-US"/>
        </w:rPr>
      </w:pPr>
    </w:p>
    <w:p w:rsidR="00BC07A6" w:rsidRDefault="00BC07A6" w:rsidP="00BC07A6"/>
    <w:p w:rsidR="00BC07A6" w:rsidRDefault="00BC07A6"/>
    <w:p w:rsidR="00262FA6" w:rsidRDefault="00262FA6" w:rsidP="00A4544A">
      <w:pPr>
        <w:ind w:left="0" w:firstLine="0"/>
      </w:pPr>
    </w:p>
    <w:sectPr w:rsidR="00262FA6" w:rsidSect="00EC2EB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15F"/>
    <w:multiLevelType w:val="hybridMultilevel"/>
    <w:tmpl w:val="432EB2EA"/>
    <w:lvl w:ilvl="0" w:tplc="04160001">
      <w:start w:val="1"/>
      <w:numFmt w:val="bullet"/>
      <w:lvlText w:val=""/>
      <w:lvlJc w:val="left"/>
      <w:pPr>
        <w:ind w:left="782" w:hanging="360"/>
      </w:pPr>
      <w:rPr>
        <w:rFonts w:ascii="Symbol" w:hAnsi="Symbol"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1" w15:restartNumberingAfterBreak="0">
    <w:nsid w:val="1AA7327D"/>
    <w:multiLevelType w:val="hybridMultilevel"/>
    <w:tmpl w:val="2772B644"/>
    <w:lvl w:ilvl="0" w:tplc="0416000F">
      <w:start w:val="1"/>
      <w:numFmt w:val="decimal"/>
      <w:lvlText w:val="%1."/>
      <w:lvlJc w:val="left"/>
      <w:pPr>
        <w:ind w:left="782" w:hanging="360"/>
      </w:p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2"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C7C64"/>
    <w:multiLevelType w:val="hybridMultilevel"/>
    <w:tmpl w:val="2772B644"/>
    <w:lvl w:ilvl="0" w:tplc="0416000F">
      <w:start w:val="1"/>
      <w:numFmt w:val="decimal"/>
      <w:lvlText w:val="%1."/>
      <w:lvlJc w:val="left"/>
      <w:pPr>
        <w:ind w:left="782" w:hanging="360"/>
      </w:p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4" w15:restartNumberingAfterBreak="0">
    <w:nsid w:val="6B8A5B39"/>
    <w:multiLevelType w:val="hybridMultilevel"/>
    <w:tmpl w:val="2772B644"/>
    <w:lvl w:ilvl="0" w:tplc="0416000F">
      <w:start w:val="1"/>
      <w:numFmt w:val="decimal"/>
      <w:lvlText w:val="%1."/>
      <w:lvlJc w:val="left"/>
      <w:pPr>
        <w:ind w:left="782" w:hanging="360"/>
      </w:p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num w:numId="1">
    <w:abstractNumId w:val="2"/>
  </w:num>
  <w:num w:numId="2">
    <w:abstractNumId w:val="0"/>
  </w:num>
  <w:num w:numId="3">
    <w:abstractNumId w:val="1"/>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74"/>
    <w:rsid w:val="000D6D87"/>
    <w:rsid w:val="00262FA6"/>
    <w:rsid w:val="00304439"/>
    <w:rsid w:val="003A6EDC"/>
    <w:rsid w:val="0046700F"/>
    <w:rsid w:val="004C66F6"/>
    <w:rsid w:val="00581A0D"/>
    <w:rsid w:val="00592174"/>
    <w:rsid w:val="005F14F9"/>
    <w:rsid w:val="006A7A5B"/>
    <w:rsid w:val="006B2B41"/>
    <w:rsid w:val="00766084"/>
    <w:rsid w:val="00820429"/>
    <w:rsid w:val="008649BC"/>
    <w:rsid w:val="008A0772"/>
    <w:rsid w:val="00904FC4"/>
    <w:rsid w:val="00A4544A"/>
    <w:rsid w:val="00A52F67"/>
    <w:rsid w:val="00BC07A6"/>
    <w:rsid w:val="00C03CFC"/>
    <w:rsid w:val="00C4411C"/>
    <w:rsid w:val="00D07184"/>
    <w:rsid w:val="00DC7D1D"/>
    <w:rsid w:val="00EC2EB5"/>
    <w:rsid w:val="00EC5683"/>
    <w:rsid w:val="00FD0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C4949-174E-41AA-A6E9-5C311CCB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174"/>
    <w:pPr>
      <w:spacing w:after="5" w:line="247" w:lineRule="auto"/>
      <w:ind w:left="72" w:hanging="10"/>
      <w:jc w:val="both"/>
    </w:pPr>
    <w:rPr>
      <w:rFonts w:ascii="Times New Roman" w:eastAsia="Times New Roman" w:hAnsi="Times New Roman" w:cs="Times New Roman"/>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174"/>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styleId="Sinespaciado">
    <w:name w:val="No Spacing"/>
    <w:uiPriority w:val="1"/>
    <w:qFormat/>
    <w:rsid w:val="00592174"/>
    <w:pPr>
      <w:spacing w:after="0" w:line="240" w:lineRule="auto"/>
      <w:ind w:left="72" w:hanging="10"/>
      <w:jc w:val="both"/>
    </w:pPr>
    <w:rPr>
      <w:rFonts w:ascii="Times New Roman" w:eastAsia="Times New Roman" w:hAnsi="Times New Roman" w:cs="Times New Roman"/>
      <w:color w:val="000000"/>
      <w:lang w:val="es-MX" w:eastAsia="es-MX"/>
    </w:rPr>
  </w:style>
  <w:style w:type="character" w:styleId="Hipervnculo">
    <w:name w:val="Hyperlink"/>
    <w:basedOn w:val="Fuentedeprrafopredeter"/>
    <w:uiPriority w:val="99"/>
    <w:unhideWhenUsed/>
    <w:rsid w:val="00304439"/>
    <w:rPr>
      <w:color w:val="0563C1" w:themeColor="hyperlink"/>
      <w:u w:val="single"/>
    </w:rPr>
  </w:style>
  <w:style w:type="character" w:customStyle="1" w:styleId="UnresolvedMention">
    <w:name w:val="Unresolved Mention"/>
    <w:basedOn w:val="Fuentedeprrafopredeter"/>
    <w:uiPriority w:val="99"/>
    <w:semiHidden/>
    <w:unhideWhenUsed/>
    <w:rsid w:val="000D6D87"/>
    <w:rPr>
      <w:color w:val="808080"/>
      <w:shd w:val="clear" w:color="auto" w:fill="E6E6E6"/>
    </w:rPr>
  </w:style>
  <w:style w:type="paragraph" w:styleId="Textoindependiente">
    <w:name w:val="Body Text"/>
    <w:basedOn w:val="Normal"/>
    <w:link w:val="TextoindependienteCar"/>
    <w:uiPriority w:val="99"/>
    <w:semiHidden/>
    <w:unhideWhenUsed/>
    <w:qFormat/>
    <w:rsid w:val="00BC07A6"/>
    <w:pPr>
      <w:snapToGrid w:val="0"/>
      <w:spacing w:after="170" w:line="280" w:lineRule="atLeast"/>
      <w:ind w:left="0" w:firstLine="0"/>
    </w:pPr>
    <w:rPr>
      <w:color w:val="auto"/>
      <w:szCs w:val="20"/>
      <w:lang w:val="en-GB" w:eastAsia="en-GB"/>
    </w:rPr>
  </w:style>
  <w:style w:type="character" w:customStyle="1" w:styleId="TextoindependienteCar">
    <w:name w:val="Texto independiente Car"/>
    <w:basedOn w:val="Fuentedeprrafopredeter"/>
    <w:link w:val="Textoindependiente"/>
    <w:uiPriority w:val="99"/>
    <w:semiHidden/>
    <w:rsid w:val="00BC07A6"/>
    <w:rPr>
      <w:rFonts w:ascii="Times New Roman" w:eastAsia="Times New Roman" w:hAnsi="Times New Roman" w:cs="Times New Roman"/>
      <w:szCs w:val="20"/>
      <w:lang w:val="en-GB" w:eastAsia="en-GB"/>
    </w:rPr>
  </w:style>
  <w:style w:type="paragraph" w:customStyle="1" w:styleId="Default">
    <w:name w:val="Default"/>
    <w:rsid w:val="008649BC"/>
    <w:pPr>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 w:type="paragraph" w:styleId="Textodeglobo">
    <w:name w:val="Balloon Text"/>
    <w:basedOn w:val="Normal"/>
    <w:link w:val="TextodegloboCar"/>
    <w:uiPriority w:val="99"/>
    <w:semiHidden/>
    <w:unhideWhenUsed/>
    <w:rsid w:val="008649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9BC"/>
    <w:rPr>
      <w:rFonts w:ascii="Tahoma" w:eastAsia="Times New Roman" w:hAnsi="Tahoma" w:cs="Tahoma"/>
      <w:color w:val="000000"/>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1804">
      <w:bodyDiv w:val="1"/>
      <w:marLeft w:val="0"/>
      <w:marRight w:val="0"/>
      <w:marTop w:val="0"/>
      <w:marBottom w:val="0"/>
      <w:divBdr>
        <w:top w:val="none" w:sz="0" w:space="0" w:color="auto"/>
        <w:left w:val="none" w:sz="0" w:space="0" w:color="auto"/>
        <w:bottom w:val="none" w:sz="0" w:space="0" w:color="auto"/>
        <w:right w:val="none" w:sz="0" w:space="0" w:color="auto"/>
      </w:divBdr>
    </w:div>
    <w:div w:id="3448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erreira@ien.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ffin@ien.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ana@ien.gov.br" TargetMode="External"/><Relationship Id="rId11" Type="http://schemas.openxmlformats.org/officeDocument/2006/relationships/hyperlink" Target="mailto:fferreira@ien.gov.br" TargetMode="External"/><Relationship Id="rId5" Type="http://schemas.openxmlformats.org/officeDocument/2006/relationships/image" Target="media/image1.png"/><Relationship Id="rId10" Type="http://schemas.openxmlformats.org/officeDocument/2006/relationships/hyperlink" Target="mailto:chaffin@ien.gov.br" TargetMode="External"/><Relationship Id="rId4" Type="http://schemas.openxmlformats.org/officeDocument/2006/relationships/webSettings" Target="webSettings.xml"/><Relationship Id="rId9" Type="http://schemas.openxmlformats.org/officeDocument/2006/relationships/hyperlink" Target="mailto:luciana@ien.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Carvalheira</dc:creator>
  <cp:lastModifiedBy>Usuario de Windows</cp:lastModifiedBy>
  <cp:revision>2</cp:revision>
  <cp:lastPrinted>2018-02-26T14:50:00Z</cp:lastPrinted>
  <dcterms:created xsi:type="dcterms:W3CDTF">2018-02-26T14:50:00Z</dcterms:created>
  <dcterms:modified xsi:type="dcterms:W3CDTF">2018-02-26T14:50:00Z</dcterms:modified>
</cp:coreProperties>
</file>